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33" w:rsidRDefault="00410B33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246E" w:rsidRPr="00DB0FC3" w:rsidRDefault="0064246E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B0FC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Тульская область</w:t>
      </w:r>
    </w:p>
    <w:p w:rsidR="0064246E" w:rsidRPr="00DB0FC3" w:rsidRDefault="0064246E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246E" w:rsidRPr="00DB0FC3" w:rsidRDefault="0064246E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B0FC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64246E" w:rsidRPr="00DB0FC3" w:rsidRDefault="0064246E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B0FC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FD0310" w:rsidRPr="00DB0FC3" w:rsidRDefault="0064246E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B0FC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Епифанское Кимовского района </w:t>
      </w:r>
    </w:p>
    <w:p w:rsidR="0064246E" w:rsidRPr="00DB0FC3" w:rsidRDefault="0064246E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246E" w:rsidRPr="00DB0FC3" w:rsidRDefault="0064246E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B0FC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DB0FC3" w:rsidRPr="00DB0FC3" w:rsidRDefault="00DB0FC3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D0310" w:rsidRPr="00FD0310" w:rsidRDefault="00FD0310" w:rsidP="00FD031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0310" w:rsidRPr="00DB0FC3" w:rsidRDefault="00FD0310" w:rsidP="00FD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09DC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</w:t>
      </w:r>
      <w:r w:rsidRPr="00DB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                 </w:t>
      </w:r>
      <w:r w:rsidRPr="00DB0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№ </w:t>
      </w:r>
      <w:r w:rsidR="00C709DC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</w:p>
    <w:p w:rsidR="00FD0310" w:rsidRPr="00DA5618" w:rsidRDefault="00FD0310" w:rsidP="00FD0310">
      <w:pPr>
        <w:spacing w:after="0" w:line="240" w:lineRule="auto"/>
        <w:ind w:right="538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3B6" w:rsidRPr="00DB0FC3" w:rsidRDefault="00E543B6" w:rsidP="0064246E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DB0F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Методики прогнозирования доходов местного бюджета</w:t>
        </w:r>
        <w:r w:rsidR="00464A60" w:rsidRPr="00DB0F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B0F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основным видам неналоговых доходов</w:t>
        </w:r>
      </w:hyperlink>
    </w:p>
    <w:p w:rsidR="00E543B6" w:rsidRPr="00DB0FC3" w:rsidRDefault="00E543B6" w:rsidP="002B0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310" w:rsidRDefault="00E543B6" w:rsidP="00FD03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D0310" w:rsidRPr="00DB0FC3">
        <w:rPr>
          <w:rFonts w:ascii="Times New Roman" w:hAnsi="Times New Roman" w:cs="Times New Roman"/>
          <w:sz w:val="24"/>
          <w:szCs w:val="24"/>
        </w:rPr>
        <w:t xml:space="preserve">о статьей 160.1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</w:t>
      </w:r>
      <w:r w:rsidR="0064246E" w:rsidRPr="00DB0FC3">
        <w:rPr>
          <w:rFonts w:ascii="Times New Roman" w:hAnsi="Times New Roman" w:cs="Times New Roman"/>
          <w:sz w:val="24"/>
          <w:szCs w:val="24"/>
        </w:rPr>
        <w:t>муниципального образования Епифанское Кимовского района</w:t>
      </w:r>
      <w:r w:rsidRPr="00DB0F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FC3" w:rsidRPr="00DB0FC3" w:rsidRDefault="00DB0FC3" w:rsidP="00FD031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C3" w:rsidRDefault="00E543B6" w:rsidP="00DB0FC3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</w:t>
      </w:r>
      <w:hyperlink r:id="rId6" w:history="1">
        <w:r w:rsidRPr="00DB0F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Методику прогнозирования доходов местного бюджета по основным видам неналоговых доходов</w:t>
        </w:r>
      </w:hyperlink>
      <w:r w:rsidRPr="00DB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Методика)</w:t>
      </w:r>
    </w:p>
    <w:p w:rsidR="00DB0FC3" w:rsidRDefault="00DB0FC3" w:rsidP="00DB0FC3">
      <w:pPr>
        <w:pStyle w:val="a9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C3" w:rsidRPr="00DB0FC3" w:rsidRDefault="00DB0FC3" w:rsidP="00DB0FC3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делопроизводства, кадров, правовой работы (Князева Н. В.)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97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Епифанское Кимовского района.</w:t>
      </w:r>
    </w:p>
    <w:p w:rsidR="00FD0310" w:rsidRDefault="00DB0FC3" w:rsidP="00464A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D0310"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D0310"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FD0310"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</w:t>
      </w:r>
      <w:r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DB0FC3" w:rsidRPr="00DB0FC3" w:rsidRDefault="00DB0FC3" w:rsidP="00464A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FC3" w:rsidRPr="00DB0FC3" w:rsidRDefault="00DB0FC3" w:rsidP="00DB0FC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0FC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DB0FC3" w:rsidRPr="00DB0FC3" w:rsidRDefault="00DB0FC3" w:rsidP="00464A6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0310" w:rsidRPr="00DB0FC3" w:rsidRDefault="00FD0310" w:rsidP="00FD031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A60" w:rsidRPr="00DB0FC3" w:rsidRDefault="00464A60" w:rsidP="00FD0310">
      <w:pPr>
        <w:widowControl w:val="0"/>
        <w:autoSpaceDE w:val="0"/>
        <w:autoSpaceDN w:val="0"/>
        <w:adjustRightInd w:val="0"/>
        <w:spacing w:after="100" w:afterAutospacing="1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FC3" w:rsidRPr="00DB0FC3" w:rsidRDefault="00FD0310" w:rsidP="00464A60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DB0FC3"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DB0FC3" w:rsidRPr="00DB0FC3" w:rsidRDefault="00DB0FC3" w:rsidP="00464A60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FD0310" w:rsidRPr="00DB0FC3" w:rsidRDefault="00DB0FC3" w:rsidP="00464A60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Епифанское Кимовского района</w:t>
      </w:r>
      <w:r w:rsidR="00FD0310"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0310"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4A60"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D0310"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64A60"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0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Н. Бабушкина</w:t>
      </w:r>
    </w:p>
    <w:p w:rsidR="00FD0310" w:rsidRPr="00DA5618" w:rsidRDefault="00FD0310" w:rsidP="00FD03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0310" w:rsidRPr="00DA5618" w:rsidSect="00FC2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</w:p>
    <w:p w:rsidR="00E120D6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DB0FC3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DB0FC3" w:rsidRPr="00DE606B" w:rsidRDefault="00DB0FC3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Епифанское Кимовского района</w:t>
      </w:r>
    </w:p>
    <w:p w:rsidR="00E120D6" w:rsidRPr="00DE606B" w:rsidRDefault="00E120D6" w:rsidP="00E120D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DE606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C709DC">
        <w:rPr>
          <w:rFonts w:ascii="Times New Roman" w:eastAsia="Times New Roman" w:hAnsi="Times New Roman" w:cs="Times New Roman"/>
          <w:lang w:eastAsia="ru-RU"/>
        </w:rPr>
        <w:t>08.09.</w:t>
      </w:r>
      <w:r w:rsidRPr="00DE606B">
        <w:rPr>
          <w:rFonts w:ascii="Times New Roman" w:eastAsia="Times New Roman" w:hAnsi="Times New Roman" w:cs="Times New Roman"/>
          <w:lang w:eastAsia="ru-RU"/>
        </w:rPr>
        <w:t xml:space="preserve">2016 г. № </w:t>
      </w:r>
      <w:r w:rsidR="00C709DC">
        <w:rPr>
          <w:rFonts w:ascii="Times New Roman" w:eastAsia="Times New Roman" w:hAnsi="Times New Roman" w:cs="Times New Roman"/>
          <w:lang w:eastAsia="ru-RU"/>
        </w:rPr>
        <w:t>143</w:t>
      </w:r>
    </w:p>
    <w:p w:rsidR="00DA5618" w:rsidRPr="00DA5618" w:rsidRDefault="00DA5618" w:rsidP="00E120D6">
      <w:pPr>
        <w:rPr>
          <w:rFonts w:ascii="Times New Roman" w:hAnsi="Times New Roman" w:cs="Times New Roman"/>
          <w:sz w:val="28"/>
          <w:szCs w:val="28"/>
        </w:rPr>
      </w:pPr>
    </w:p>
    <w:p w:rsidR="00E543B6" w:rsidRPr="000336F6" w:rsidRDefault="00DA5618" w:rsidP="00DA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6F6">
        <w:rPr>
          <w:rFonts w:ascii="Times New Roman" w:hAnsi="Times New Roman" w:cs="Times New Roman"/>
          <w:sz w:val="24"/>
          <w:szCs w:val="24"/>
        </w:rPr>
        <w:t xml:space="preserve">МЕТОДИКА ПРОГНОЗИРОВАНИЯ ДОХОДОВ МЕСТНОГО БЮДЖЕТА ПО ОСНОВНЫМ </w:t>
      </w:r>
      <w:r w:rsidR="00976F0E" w:rsidRPr="000336F6">
        <w:rPr>
          <w:rFonts w:ascii="Times New Roman" w:hAnsi="Times New Roman" w:cs="Times New Roman"/>
          <w:sz w:val="24"/>
          <w:szCs w:val="24"/>
        </w:rPr>
        <w:t xml:space="preserve"> </w:t>
      </w:r>
      <w:r w:rsidRPr="000336F6">
        <w:rPr>
          <w:rFonts w:ascii="Times New Roman" w:hAnsi="Times New Roman" w:cs="Times New Roman"/>
          <w:sz w:val="24"/>
          <w:szCs w:val="24"/>
        </w:rPr>
        <w:t>ВИДАМ НЕНАЛОГОВЫХ ДОХОДОВ</w:t>
      </w:r>
    </w:p>
    <w:p w:rsidR="00C33DFE" w:rsidRPr="00C33DFE" w:rsidRDefault="00C33DFE" w:rsidP="00C33DFE">
      <w:pPr>
        <w:pStyle w:val="a9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DFE" w:rsidRDefault="00C33DFE" w:rsidP="00C33DFE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160.1 Бюджетного кодекса Российской Федерации главный администратор (администратор) утверждает методику прогнозирования поступлений доходов в бюджет</w:t>
      </w:r>
      <w:r w:rsidR="006C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общими требованиями к такой методике, установленной Правительством Российской Федерации.</w:t>
      </w:r>
      <w:r w:rsidR="006C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Методика прогнозирования доходов местного бюджета </w:t>
      </w:r>
      <w:r w:rsidR="006C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Епифанское Кимовского района</w:t>
      </w: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видам неналоговых доходов применяется для расчета доходов бюджета </w:t>
      </w:r>
      <w:r w:rsidR="006C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Неналоговые доходы (далее - доходы) прогнозируются в соответствии с действующим законодательством Российской Федерации, </w:t>
      </w:r>
      <w:r w:rsidR="006C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Тульской области</w:t>
      </w: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нормативно-правовыми актами муниципального образования </w:t>
      </w:r>
      <w:r w:rsidR="006C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Епифанское Кимовского района</w:t>
      </w: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прогноза показателей социально-экономического развития </w:t>
      </w:r>
      <w:r w:rsidR="006C0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Епифанское Кимовского района</w:t>
      </w:r>
      <w:r w:rsidRPr="00C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основных принципов бюджетной и налоговой политики.</w:t>
      </w:r>
    </w:p>
    <w:p w:rsidR="00C33DFE" w:rsidRPr="00C33DFE" w:rsidRDefault="00C33DFE" w:rsidP="00C33DFE">
      <w:pPr>
        <w:pStyle w:val="a9"/>
        <w:numPr>
          <w:ilvl w:val="0"/>
          <w:numId w:val="17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Неналоговые доходы</w:t>
      </w:r>
    </w:p>
    <w:p w:rsidR="00FE26B5" w:rsidRPr="001B02DE" w:rsidRDefault="00C33DFE" w:rsidP="00FE26B5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DA5618" w:rsidRPr="001B02D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Государственная пошлина.</w:t>
      </w:r>
    </w:p>
    <w:p w:rsidR="00E1332A" w:rsidRPr="00FE26B5" w:rsidRDefault="00DA5618" w:rsidP="00FE26B5">
      <w:pPr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Прогнозирование поступлений государственной пошлины осуществляется в соответствии с главой 25.3. </w:t>
      </w:r>
      <w:proofErr w:type="gramStart"/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«Государственная пошлина» Налогового кодекса Российской Федерации,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 Бюджетным кодексом Российской Федерации.</w:t>
      </w:r>
      <w:proofErr w:type="gramEnd"/>
    </w:p>
    <w:p w:rsidR="00E1332A" w:rsidRPr="000336F6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расчета прогноза пос</w:t>
      </w:r>
      <w:r w:rsidR="003507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туплений государственной пошлины</w:t>
      </w: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используются:</w:t>
      </w:r>
    </w:p>
    <w:p w:rsidR="00C2087F" w:rsidRPr="000336F6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отчеты</w:t>
      </w:r>
      <w:r w:rsidR="00C2087F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исполнении местного бюджета.</w:t>
      </w:r>
    </w:p>
    <w:p w:rsidR="00DA5618" w:rsidRPr="000336F6" w:rsidRDefault="00DA5618" w:rsidP="0014707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Сумма государственной пошлины</w:t>
      </w:r>
      <w:r w:rsidR="00C2087F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прогнозируемая к поступлению в местный бюджет в расчетном году, рассчитывается по следующей формуле:</w:t>
      </w:r>
    </w:p>
    <w:p w:rsidR="00DA5618" w:rsidRPr="000336F6" w:rsidRDefault="00DA5618" w:rsidP="00464A60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1852930" cy="238760"/>
            <wp:effectExtent l="19050" t="0" r="0" b="0"/>
            <wp:docPr id="56" name="Рисунок 5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C2087F" w:rsidRPr="000336F6" w:rsidRDefault="00DA5618" w:rsidP="001470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где:</w:t>
      </w:r>
    </w:p>
    <w:p w:rsidR="00C2087F" w:rsidRPr="000336F6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ГП </w:t>
      </w:r>
      <w:proofErr w:type="spellStart"/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</w:t>
      </w:r>
      <w:proofErr w:type="spellEnd"/>
      <w:r w:rsidR="00DA5618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сумма государственной пошлины, прогнозируемая к поступлению в местный бюджет в расчетном году;</w:t>
      </w:r>
    </w:p>
    <w:p w:rsidR="00C2087F" w:rsidRPr="000336F6" w:rsidRDefault="0018072A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1C9C">
        <w:rPr>
          <w:sz w:val="24"/>
          <w:szCs w:val="24"/>
        </w:rPr>
        <w:pict>
          <v:shape id="Рисунок 57" o:spid="_x0000_i1025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75pt;height:19pt;visibility:visible;mso-wrap-style:square">
            <v:imagedata r:id="rId8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DA5618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Start"/>
      <w:r w:rsidR="00DA5618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сумма ожидаемого поступления государственной пошлины в местный бюджет в году, предшествующем расчетному;</w:t>
      </w:r>
      <w:proofErr w:type="gramEnd"/>
    </w:p>
    <w:p w:rsidR="00C2087F" w:rsidRPr="000336F6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336F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>К</w:t>
      </w:r>
      <w:proofErr w:type="gramEnd"/>
      <w:r w:rsidR="00DA5618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коэффициент, характеризующий рост (снижение) поступлений государственной пошлины в расчетном году по сравнению с годом, предшествующем расчетному;</w:t>
      </w:r>
    </w:p>
    <w:p w:rsidR="00C2087F" w:rsidRPr="000336F6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0336F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</w:t>
      </w:r>
      <w:r w:rsidRPr="000336F6"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bscript"/>
          <w:lang w:eastAsia="ru-RU"/>
        </w:rPr>
        <w:t>рг</w:t>
      </w:r>
      <w:proofErr w:type="spellEnd"/>
      <w:r w:rsidR="00DA5618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сумма дополнительных или выпадающих доходов местного бюджета по государственной пошлине в расчетном году, за счет изменения налогового и бюджетного законодательства и иных факторов, оказывающих влияние на изменение суммы пошлины.</w:t>
      </w:r>
    </w:p>
    <w:p w:rsidR="00DA5618" w:rsidRPr="000336F6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Сумма ожидаемого поступления государственной пошлины в местный бюджет в году, предшествующем расчетному, рассчитывается по следующей формуле:</w:t>
      </w:r>
      <w:proofErr w:type="gramEnd"/>
    </w:p>
    <w:p w:rsidR="00DA5618" w:rsidRPr="000336F6" w:rsidRDefault="00DA5618" w:rsidP="000336F6">
      <w:pPr>
        <w:shd w:val="clear" w:color="auto" w:fill="FFFFFF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2687320" cy="238760"/>
            <wp:effectExtent l="19050" t="0" r="0" b="0"/>
            <wp:docPr id="58" name="Рисунок 58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C2087F" w:rsidRPr="000336F6" w:rsidRDefault="00DA5618" w:rsidP="0014707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где:</w:t>
      </w:r>
    </w:p>
    <w:p w:rsidR="00C2087F" w:rsidRPr="000336F6" w:rsidRDefault="00DA5618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668020" cy="238760"/>
            <wp:effectExtent l="19050" t="0" r="0" b="0"/>
            <wp:docPr id="59" name="Рисунок 59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сумма государственной пошлины, фактически поступившая в местный бюджет по состоянию на последнюю отчетную дату года, предшествующего расчетному;</w:t>
      </w:r>
    </w:p>
    <w:p w:rsidR="00C2087F" w:rsidRPr="000336F6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0336F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</w:t>
      </w:r>
      <w:r w:rsidRPr="000336F6"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bscript"/>
          <w:lang w:eastAsia="ru-RU"/>
        </w:rPr>
        <w:t>Дс</w:t>
      </w:r>
      <w:proofErr w:type="gramStart"/>
      <w:r w:rsidRPr="000336F6"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bscript"/>
          <w:lang w:eastAsia="ru-RU"/>
        </w:rPr>
        <w:t>р</w:t>
      </w:r>
      <w:proofErr w:type="spellEnd"/>
      <w:r w:rsidR="00DA5618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proofErr w:type="gramEnd"/>
      <w:r w:rsidR="00DA5618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средний удельный вес поступлений государственной пошлины за аналогичные периоды последних трех отчетных лет, предшествующих расчетному году, в общей сумме пошлины, поступившей в местный бюджет за соответствующие финансовые годы;</w:t>
      </w:r>
    </w:p>
    <w:p w:rsidR="00DA5618" w:rsidRPr="000336F6" w:rsidRDefault="00C2087F" w:rsidP="00464A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0336F6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 </w:t>
      </w:r>
      <w:r w:rsidRPr="000336F6">
        <w:rPr>
          <w:rFonts w:ascii="Times New Roman" w:eastAsia="Times New Roman" w:hAnsi="Times New Roman" w:cs="Times New Roman"/>
          <w:i/>
          <w:spacing w:val="2"/>
          <w:sz w:val="24"/>
          <w:szCs w:val="24"/>
          <w:vertAlign w:val="subscript"/>
          <w:lang w:eastAsia="ru-RU"/>
        </w:rPr>
        <w:t>рг-1</w:t>
      </w:r>
      <w:r w:rsidR="00DA5618" w:rsidRPr="000336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законодательства и иных факторов, оказывающих влияние на изменение суммы пошлины.</w:t>
      </w:r>
      <w:proofErr w:type="gramEnd"/>
    </w:p>
    <w:p w:rsidR="006B0D8C" w:rsidRDefault="006B0D8C" w:rsidP="00D226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A26" w:rsidRPr="001B02DE" w:rsidRDefault="00E543B6" w:rsidP="00D2268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B0D8C" w:rsidRPr="001B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B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Доходы от сдачи в аренду имущества, </w:t>
      </w:r>
      <w:r w:rsidR="00FE26B5" w:rsidRPr="001B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составляющего казну поселений (за исключением земельных участков)</w:t>
      </w:r>
      <w:r w:rsidRPr="001B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доходы от арендной платы за муниципальное имущество).</w:t>
      </w:r>
    </w:p>
    <w:p w:rsidR="00422A26" w:rsidRPr="000336F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прогноза поступлений в местный бюджет доходов от арендной платы за муниципальное имущество используются:</w:t>
      </w:r>
    </w:p>
    <w:p w:rsidR="00422A26" w:rsidRPr="000336F6" w:rsidRDefault="00E543B6" w:rsidP="00F601B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платы за пользование недвижимым имуществом муниципальной собственности </w:t>
      </w:r>
      <w:r w:rsidR="00F601B4"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Епифанское Кимовского района</w:t>
      </w: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нормативными правовыми актами органов местного самоуправления;</w:t>
      </w:r>
    </w:p>
    <w:p w:rsidR="00422A26" w:rsidRPr="000336F6" w:rsidRDefault="00E543B6" w:rsidP="00F601B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об исполнении местного бюджета;</w:t>
      </w:r>
    </w:p>
    <w:p w:rsidR="00422A26" w:rsidRPr="000336F6" w:rsidRDefault="00E543B6" w:rsidP="00F601B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начислений арендной платы за муниципальное имущество в году, предшествующем расчетному;</w:t>
      </w:r>
      <w:proofErr w:type="gramEnd"/>
    </w:p>
    <w:p w:rsidR="00422A26" w:rsidRPr="000336F6" w:rsidRDefault="00E543B6" w:rsidP="00F601B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главного администратора доходов о планируемом в расчетном году снижении (увеличении) суммы поступлений арендной платы за муниципальное имущество в связи с планируемым сокращением (увеличением) площадей муниципального имущества, сдаваемого в аренду в расчетном году;</w:t>
      </w:r>
    </w:p>
    <w:p w:rsidR="00422A26" w:rsidRPr="000336F6" w:rsidRDefault="00E543B6" w:rsidP="00F601B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главного администратора доходов о планируемом поступлением в расчетном году платежей, носящих разовый характер;</w:t>
      </w:r>
      <w:proofErr w:type="gramEnd"/>
    </w:p>
    <w:p w:rsidR="00422A26" w:rsidRPr="000336F6" w:rsidRDefault="00E543B6" w:rsidP="00F601B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коэффициент-дефлятор в расчетном году;</w:t>
      </w:r>
    </w:p>
    <w:p w:rsidR="00422A26" w:rsidRPr="000336F6" w:rsidRDefault="00E543B6" w:rsidP="00F601B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главного администратора доходов о сумме задолженности по арендной плате за муниципальное имущество, в том числе возможную к взысканию, по состоянию на последнюю отчетную дату.</w:t>
      </w:r>
      <w:proofErr w:type="gramEnd"/>
    </w:p>
    <w:p w:rsidR="00422A26" w:rsidRPr="000336F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арендной платы за муниципальное имущество, прогнозируемая к поступлению в местный бюджет в расчетном году, рассчитывается по следующей формуле:</w:t>
      </w:r>
    </w:p>
    <w:p w:rsidR="001B02DE" w:rsidRDefault="00E543B6" w:rsidP="001B02D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5365" cy="237934"/>
            <wp:effectExtent l="19050" t="0" r="3235" b="0"/>
            <wp:docPr id="124" name="Рисунок 12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2FFB" w:rsidRPr="000336F6" w:rsidRDefault="00E543B6" w:rsidP="001B02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где:</w:t>
      </w:r>
    </w:p>
    <w:p w:rsidR="00146DAC" w:rsidRPr="000336F6" w:rsidRDefault="00E543B6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825" cy="238125"/>
            <wp:effectExtent l="19050" t="0" r="9525" b="0"/>
            <wp:docPr id="125" name="Рисунок 12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арендной платы за муниципальное имущество, прогнозируемая к поступлению в местный бюджет в расчетном году;</w:t>
      </w:r>
    </w:p>
    <w:p w:rsidR="00072FFB" w:rsidRPr="000336F6" w:rsidRDefault="00E543B6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38125"/>
            <wp:effectExtent l="19050" t="0" r="9525" b="0"/>
            <wp:docPr id="126" name="Рисунок 12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арендной платы за муниципальное имущество, ожидаемая к поступлению в местный бюджет в году, предшествующем расчетному;</w:t>
      </w:r>
    </w:p>
    <w:p w:rsidR="00146DAC" w:rsidRPr="000336F6" w:rsidRDefault="00E543B6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238125"/>
            <wp:effectExtent l="19050" t="0" r="0" b="0"/>
            <wp:docPr id="127" name="Рисунок 12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поступлений арендной платы за муниципальное имущество, ожидаемая к поступлению в местный бюджет в году, предшествующем расчетному, носящая разовый характер;</w:t>
      </w:r>
    </w:p>
    <w:p w:rsidR="00146DAC" w:rsidRPr="000336F6" w:rsidRDefault="0018072A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C">
        <w:rPr>
          <w:sz w:val="24"/>
          <w:szCs w:val="24"/>
        </w:rPr>
        <w:pict>
          <v:shape id="Рисунок 128" o:spid="_x0000_i1026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9pt;height:16.3pt;visibility:visible;mso-wrap-style:square">
            <v:imagedata r:id="rId15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proofErr w:type="gramStart"/>
      <w:r w:rsidR="00E543B6"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снижения поступлений арендной за муниципальное имущество в связи с планируемым сокращением площадей муниципального имущества, сдаваемого в аренду расчетном году;</w:t>
      </w:r>
      <w:proofErr w:type="gramEnd"/>
    </w:p>
    <w:p w:rsidR="00146DAC" w:rsidRPr="000336F6" w:rsidRDefault="0018072A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C">
        <w:rPr>
          <w:sz w:val="24"/>
          <w:szCs w:val="24"/>
        </w:rPr>
        <w:pict>
          <v:shape id="Рисунок 129" o:spid="_x0000_i1027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9pt;height:16.3pt;visibility:visible;mso-wrap-style:square">
            <v:imagedata r:id="rId16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</v:shape>
        </w:pict>
      </w:r>
      <w:r w:rsidR="00E543B6"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увеличения поступлений арендной платы за муниципальное имущество в связи с планируемым увеличением площадей муниципального имущества, сдаваемого в аренду, в расчетном году;</w:t>
      </w:r>
    </w:p>
    <w:p w:rsidR="00146DAC" w:rsidRPr="000336F6" w:rsidRDefault="00422A26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Start"/>
      <w:r w:rsidRPr="00033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="00E543B6"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прогнозируемый коэффициент-дефлятор, применяемый к ставке арендной платы либо к оценочной стоимости имущества в расчетном году;</w:t>
      </w:r>
    </w:p>
    <w:p w:rsidR="00422A26" w:rsidRPr="000336F6" w:rsidRDefault="00422A26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 </w:t>
      </w:r>
      <w:proofErr w:type="spellStart"/>
      <w:r w:rsidRPr="000336F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р</w:t>
      </w:r>
      <w:proofErr w:type="gramStart"/>
      <w:r w:rsidRPr="000336F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г</w:t>
      </w:r>
      <w:proofErr w:type="spellEnd"/>
      <w:r w:rsidR="00E543B6"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543B6"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422A26" w:rsidRPr="000336F6" w:rsidRDefault="00E543B6" w:rsidP="00DE606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арендной платы за муниципальное имущество, ожидаемая к поступлению в местный бюджет в году, предшествующем расчетному, рассчитывается по следующей формуле:</w:t>
      </w:r>
    </w:p>
    <w:p w:rsidR="00146DAC" w:rsidRPr="000336F6" w:rsidRDefault="00E543B6" w:rsidP="0072026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238125"/>
            <wp:effectExtent l="19050" t="0" r="0" b="0"/>
            <wp:docPr id="132" name="Рисунок 13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6DAC" w:rsidRPr="000336F6" w:rsidRDefault="00E543B6" w:rsidP="00ED10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46DAC" w:rsidRPr="000336F6" w:rsidRDefault="00E543B6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38125"/>
            <wp:effectExtent l="19050" t="0" r="0" b="0"/>
            <wp:docPr id="133" name="Рисунок 13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арендной платы за муниципальное имущество, фактически поступившая в местный бюджет по состоянию на последнюю отчетную дату года, предшествующего расчетному;</w:t>
      </w:r>
    </w:p>
    <w:p w:rsidR="00146DAC" w:rsidRPr="000336F6" w:rsidRDefault="00422A26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Start"/>
      <w:r w:rsidRPr="00033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E543B6"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543B6"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вес поступлений арендной платы за муниципальное имущество за аналогичный период последнего отчетного года, предшествующего расчетному, в общей сумме арендной платы за муниципальное имущество, поступившей в местный бюджет за соответствующий финансовый год;</w:t>
      </w:r>
    </w:p>
    <w:p w:rsidR="00C31E5E" w:rsidRDefault="00422A26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 </w:t>
      </w:r>
      <w:r w:rsidRPr="000336F6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рг-1 </w:t>
      </w:r>
      <w:r w:rsidR="00E543B6" w:rsidRPr="00033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дополнительных или выпадающих доходов в году, предшествующем расчетному, по арендной плате за муниципальное имущество,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  <w:proofErr w:type="gramEnd"/>
    </w:p>
    <w:p w:rsidR="001B02DE" w:rsidRDefault="001B02DE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16" w:rsidRPr="00210016" w:rsidRDefault="00210016" w:rsidP="002100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b/>
          <w:sz w:val="24"/>
          <w:szCs w:val="24"/>
        </w:rPr>
        <w:t>2.3. Прочие поступления от использования имущества,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ходящегося в собственности сель</w:t>
      </w:r>
      <w:r w:rsidRPr="00210016">
        <w:rPr>
          <w:rFonts w:ascii="Times New Roman" w:eastAsia="Times New Roman" w:hAnsi="Times New Roman" w:cs="Times New Roman"/>
          <w:b/>
          <w:sz w:val="24"/>
          <w:szCs w:val="24"/>
        </w:rPr>
        <w:t>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210016" w:rsidRPr="00210016" w:rsidRDefault="00210016" w:rsidP="00210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sz w:val="24"/>
          <w:szCs w:val="24"/>
        </w:rPr>
        <w:t>Прогнозирование поступлений доходов, осуществляется в соответствии с Бюджетным кодексом Российской Федерации</w:t>
      </w:r>
      <w:r w:rsidRPr="00210016">
        <w:rPr>
          <w:rFonts w:ascii="Times New Roman" w:hAnsi="Times New Roman" w:cs="Times New Roman"/>
          <w:sz w:val="24"/>
          <w:szCs w:val="24"/>
        </w:rPr>
        <w:t xml:space="preserve">,  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sz w:val="24"/>
          <w:szCs w:val="24"/>
        </w:rPr>
        <w:t>ипальными правовыми актами муниципального образования Епифанское Кимовского района,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устанавливающими порядок и размер</w:t>
      </w:r>
      <w:r w:rsidRPr="00210016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(плата за наём) </w:t>
      </w:r>
      <w:r w:rsidRPr="0021001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жилого фонда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Епифанское Кимовского района</w:t>
      </w:r>
      <w:r w:rsidRPr="00210016">
        <w:rPr>
          <w:rFonts w:ascii="Times New Roman" w:hAnsi="Times New Roman" w:cs="Times New Roman"/>
          <w:sz w:val="24"/>
          <w:szCs w:val="24"/>
        </w:rPr>
        <w:t>.</w:t>
      </w:r>
    </w:p>
    <w:p w:rsidR="00210016" w:rsidRDefault="00210016" w:rsidP="00210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В бюджет поселения зачисляются средства, полученные за пользование жилым помещением (плата за наём) муниципального жилого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Епифанское Кимовского района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0016" w:rsidRPr="00210016" w:rsidRDefault="00210016" w:rsidP="00210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sz w:val="24"/>
          <w:szCs w:val="24"/>
        </w:rPr>
        <w:t>Информация, используемая для расчета прогноза поступлений:</w:t>
      </w:r>
    </w:p>
    <w:p w:rsidR="00210016" w:rsidRPr="00210016" w:rsidRDefault="00210016" w:rsidP="00210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sz w:val="24"/>
          <w:szCs w:val="24"/>
        </w:rPr>
        <w:t>- данные, предоставляемые  о площади жилых помещений, сдаваемых по договорам социального найма и договорам найма служебного жилого помещения;</w:t>
      </w:r>
    </w:p>
    <w:p w:rsidR="00210016" w:rsidRPr="00210016" w:rsidRDefault="00210016" w:rsidP="00210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sz w:val="24"/>
          <w:szCs w:val="24"/>
        </w:rPr>
        <w:t>- утвержденная базовая ставка за пользование жилым помещением (плата за наём) за 1 кв</w:t>
      </w:r>
      <w:proofErr w:type="gramStart"/>
      <w:r w:rsidRPr="0021001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210016">
        <w:rPr>
          <w:rFonts w:ascii="Times New Roman" w:eastAsia="Times New Roman" w:hAnsi="Times New Roman" w:cs="Times New Roman"/>
          <w:sz w:val="24"/>
          <w:szCs w:val="24"/>
        </w:rPr>
        <w:t>етр общей площади в месяц.</w:t>
      </w:r>
    </w:p>
    <w:p w:rsidR="00210016" w:rsidRPr="00210016" w:rsidRDefault="00210016" w:rsidP="00210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16">
        <w:rPr>
          <w:rFonts w:ascii="Times New Roman" w:hAnsi="Times New Roman" w:cs="Times New Roman"/>
          <w:sz w:val="24"/>
          <w:szCs w:val="24"/>
        </w:rPr>
        <w:t xml:space="preserve">Расчёт прогноза поступлений   доходов от  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>прочих поступления от использования имущества, на</w:t>
      </w:r>
      <w:r>
        <w:rPr>
          <w:rFonts w:ascii="Times New Roman" w:eastAsia="Times New Roman" w:hAnsi="Times New Roman" w:cs="Times New Roman"/>
          <w:sz w:val="24"/>
          <w:szCs w:val="24"/>
        </w:rPr>
        <w:t>ходящегося в собственности сель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ских поселений,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 рассчитывается по формулам:</w:t>
      </w:r>
    </w:p>
    <w:p w:rsidR="00210016" w:rsidRPr="00210016" w:rsidRDefault="00210016" w:rsidP="00210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10016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 = ∑По– </w:t>
      </w:r>
      <w:proofErr w:type="gramStart"/>
      <w:r w:rsidRPr="00210016">
        <w:rPr>
          <w:rFonts w:ascii="Times New Roman" w:eastAsia="Times New Roman" w:hAnsi="Times New Roman" w:cs="Times New Roman"/>
          <w:sz w:val="24"/>
          <w:szCs w:val="24"/>
        </w:rPr>
        <w:t>С;</w:t>
      </w:r>
      <w:proofErr w:type="gramEnd"/>
    </w:p>
    <w:p w:rsidR="00210016" w:rsidRPr="00210016" w:rsidRDefault="00210016" w:rsidP="00210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10016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 = П</w:t>
      </w:r>
      <w:r w:rsidRPr="00210016">
        <w:rPr>
          <w:rFonts w:ascii="Times New Roman" w:hAnsi="Times New Roman" w:cs="Times New Roman"/>
          <w:sz w:val="24"/>
          <w:szCs w:val="24"/>
          <w:vertAlign w:val="subscript"/>
        </w:rPr>
        <w:t>ОФГ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10016">
        <w:rPr>
          <w:rFonts w:ascii="Times New Roman" w:eastAsia="Times New Roman" w:hAnsi="Times New Roman" w:cs="Times New Roman"/>
          <w:sz w:val="24"/>
          <w:szCs w:val="24"/>
        </w:rPr>
        <w:t>С;</w:t>
      </w:r>
      <w:proofErr w:type="gramEnd"/>
    </w:p>
    <w:p w:rsidR="00210016" w:rsidRDefault="00210016" w:rsidP="002100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10016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gramStart"/>
      <w:r w:rsidRPr="002100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016">
        <w:rPr>
          <w:rFonts w:ascii="Times New Roman" w:hAnsi="Times New Roman" w:cs="Times New Roman"/>
          <w:sz w:val="24"/>
          <w:szCs w:val="24"/>
          <w:vertAlign w:val="subscript"/>
        </w:rPr>
        <w:t>пл1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>– С,</w:t>
      </w:r>
    </w:p>
    <w:p w:rsidR="00210016" w:rsidRPr="00210016" w:rsidRDefault="00FE6BF7" w:rsidP="002100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10016" w:rsidRPr="00210016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0016" w:rsidRPr="00210016" w:rsidRDefault="00210016" w:rsidP="002100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01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10016">
        <w:rPr>
          <w:rFonts w:ascii="Times New Roman" w:hAnsi="Times New Roman" w:cs="Times New Roman"/>
          <w:sz w:val="24"/>
          <w:szCs w:val="24"/>
          <w:vertAlign w:val="subscript"/>
        </w:rPr>
        <w:t xml:space="preserve"> ОФГ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 - прогноз поступления платы за пользование жилым помещением (плата за наём)в бюджет городского поселения на очередной финансовый год;</w:t>
      </w:r>
    </w:p>
    <w:p w:rsidR="00210016" w:rsidRPr="00210016" w:rsidRDefault="00210016" w:rsidP="00FE6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01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10016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gramStart"/>
      <w:r w:rsidRPr="0021001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10016">
        <w:rPr>
          <w:rFonts w:ascii="Times New Roman" w:hAnsi="Times New Roman" w:cs="Times New Roman"/>
          <w:sz w:val="24"/>
          <w:szCs w:val="24"/>
        </w:rPr>
        <w:t xml:space="preserve">, </w:t>
      </w:r>
      <w:r w:rsidRPr="0021001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10016">
        <w:rPr>
          <w:rFonts w:ascii="Times New Roman" w:hAnsi="Times New Roman" w:cs="Times New Roman"/>
          <w:sz w:val="24"/>
          <w:szCs w:val="24"/>
          <w:vertAlign w:val="subscript"/>
        </w:rPr>
        <w:t>пл2</w:t>
      </w:r>
      <w:r w:rsidRPr="00210016">
        <w:rPr>
          <w:rFonts w:ascii="Times New Roman" w:hAnsi="Times New Roman" w:cs="Times New Roman"/>
          <w:sz w:val="24"/>
          <w:szCs w:val="24"/>
        </w:rPr>
        <w:t xml:space="preserve"> - прогноз поступлений налога в бюджет городского поселения на первый и второй годы планового периода соответственно.</w:t>
      </w:r>
    </w:p>
    <w:p w:rsidR="00210016" w:rsidRPr="00210016" w:rsidRDefault="00210016" w:rsidP="00FE6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016">
        <w:rPr>
          <w:rFonts w:ascii="Times New Roman" w:eastAsia="Times New Roman" w:hAnsi="Times New Roman" w:cs="Times New Roman"/>
          <w:sz w:val="24"/>
          <w:szCs w:val="24"/>
        </w:rPr>
        <w:t>∑По - сумма ожидаемых платежей в бюджет городского поселения в текущем году;</w:t>
      </w:r>
      <w:proofErr w:type="gramEnd"/>
    </w:p>
    <w:p w:rsidR="00210016" w:rsidRDefault="00210016" w:rsidP="00FE6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01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210016">
        <w:rPr>
          <w:rFonts w:ascii="Times New Roman" w:eastAsia="Times New Roman" w:hAnsi="Times New Roman" w:cs="Times New Roman"/>
          <w:sz w:val="24"/>
          <w:szCs w:val="24"/>
        </w:rPr>
        <w:t>сумма</w:t>
      </w:r>
      <w:proofErr w:type="gramEnd"/>
      <w:r w:rsidRPr="00210016">
        <w:rPr>
          <w:rFonts w:ascii="Times New Roman" w:eastAsia="Times New Roman" w:hAnsi="Times New Roman" w:cs="Times New Roman"/>
          <w:sz w:val="24"/>
          <w:szCs w:val="24"/>
        </w:rPr>
        <w:t xml:space="preserve"> сбора, перечисляемая за начисление стоимости услуг за пользование жилым помещением (плата за наём).</w:t>
      </w:r>
    </w:p>
    <w:p w:rsidR="00FE6BF7" w:rsidRPr="00210016" w:rsidRDefault="00FE6BF7" w:rsidP="00FE6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2DE" w:rsidRPr="001B02DE" w:rsidRDefault="001B02DE" w:rsidP="001B02DE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2D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967E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B02DE">
        <w:rPr>
          <w:rFonts w:ascii="Times New Roman" w:eastAsia="Times New Roman" w:hAnsi="Times New Roman" w:cs="Times New Roman"/>
          <w:b/>
          <w:sz w:val="24"/>
          <w:szCs w:val="24"/>
        </w:rPr>
        <w:t>.  Доходы от оказания платных услуг (работ) и компенсации затрат государства.</w:t>
      </w:r>
    </w:p>
    <w:p w:rsidR="001B02DE" w:rsidRPr="001B02DE" w:rsidRDefault="001B02DE" w:rsidP="00FE6B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2DE">
        <w:rPr>
          <w:rFonts w:ascii="Times New Roman" w:hAnsi="Times New Roman" w:cs="Times New Roman"/>
          <w:sz w:val="24"/>
          <w:szCs w:val="24"/>
        </w:rPr>
        <w:t>Доходы от прочих доходов от к</w:t>
      </w:r>
      <w:r>
        <w:rPr>
          <w:rFonts w:ascii="Times New Roman" w:hAnsi="Times New Roman" w:cs="Times New Roman"/>
          <w:sz w:val="24"/>
          <w:szCs w:val="24"/>
        </w:rPr>
        <w:t>омпенсации затрат бюджетов сель</w:t>
      </w:r>
      <w:r w:rsidRPr="001B02DE">
        <w:rPr>
          <w:rFonts w:ascii="Times New Roman" w:hAnsi="Times New Roman" w:cs="Times New Roman"/>
          <w:sz w:val="24"/>
          <w:szCs w:val="24"/>
        </w:rPr>
        <w:t>ских поселений не прогнозируются в связи со сложностью прогнозирования сумм, подл</w:t>
      </w:r>
      <w:r>
        <w:rPr>
          <w:rFonts w:ascii="Times New Roman" w:hAnsi="Times New Roman" w:cs="Times New Roman"/>
          <w:sz w:val="24"/>
          <w:szCs w:val="24"/>
        </w:rPr>
        <w:t>ежащих зачислению в бюджет сель</w:t>
      </w:r>
      <w:r w:rsidRPr="001B02DE">
        <w:rPr>
          <w:rFonts w:ascii="Times New Roman" w:hAnsi="Times New Roman" w:cs="Times New Roman"/>
          <w:sz w:val="24"/>
          <w:szCs w:val="24"/>
        </w:rPr>
        <w:t>ского поселения, ввиду несистематичности и непредсказуемости объема их поступления.</w:t>
      </w:r>
    </w:p>
    <w:p w:rsidR="001B02DE" w:rsidRPr="001B02DE" w:rsidRDefault="001B02DE" w:rsidP="00FE6B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DE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роцессе исполнения бюджета сель</w:t>
      </w:r>
      <w:r w:rsidRPr="001B02DE">
        <w:rPr>
          <w:rFonts w:ascii="Times New Roman" w:hAnsi="Times New Roman" w:cs="Times New Roman"/>
          <w:sz w:val="24"/>
          <w:szCs w:val="24"/>
        </w:rPr>
        <w:t>ского поселения, при внесении изменений в утве</w:t>
      </w:r>
      <w:r>
        <w:rPr>
          <w:rFonts w:ascii="Times New Roman" w:hAnsi="Times New Roman" w:cs="Times New Roman"/>
          <w:sz w:val="24"/>
          <w:szCs w:val="24"/>
        </w:rPr>
        <w:t>ржденные параметры бюджета сель</w:t>
      </w:r>
      <w:r w:rsidRPr="001B02DE">
        <w:rPr>
          <w:rFonts w:ascii="Times New Roman" w:hAnsi="Times New Roman" w:cs="Times New Roman"/>
          <w:sz w:val="24"/>
          <w:szCs w:val="24"/>
        </w:rPr>
        <w:t>ского поселения устанавливаются  плановые назначения с учетом фактиче</w:t>
      </w:r>
      <w:r>
        <w:rPr>
          <w:rFonts w:ascii="Times New Roman" w:hAnsi="Times New Roman" w:cs="Times New Roman"/>
          <w:sz w:val="24"/>
          <w:szCs w:val="24"/>
        </w:rPr>
        <w:t>ского поступления в бюджет сель</w:t>
      </w:r>
      <w:r w:rsidRPr="001B02DE">
        <w:rPr>
          <w:rFonts w:ascii="Times New Roman" w:hAnsi="Times New Roman" w:cs="Times New Roman"/>
          <w:sz w:val="24"/>
          <w:szCs w:val="24"/>
        </w:rPr>
        <w:t xml:space="preserve">ского поселения  доходов </w:t>
      </w:r>
      <w:r w:rsidRPr="001B02DE">
        <w:rPr>
          <w:rFonts w:ascii="Times New Roman" w:eastAsia="Times New Roman" w:hAnsi="Times New Roman" w:cs="Times New Roman"/>
          <w:sz w:val="24"/>
          <w:szCs w:val="24"/>
        </w:rPr>
        <w:t>от прочих доходов от к</w:t>
      </w:r>
      <w:r>
        <w:rPr>
          <w:rFonts w:ascii="Times New Roman" w:eastAsia="Times New Roman" w:hAnsi="Times New Roman" w:cs="Times New Roman"/>
          <w:sz w:val="24"/>
          <w:szCs w:val="24"/>
        </w:rPr>
        <w:t>омпенсации затрат бюджетов сель</w:t>
      </w:r>
      <w:r w:rsidRPr="001B02DE">
        <w:rPr>
          <w:rFonts w:ascii="Times New Roman" w:eastAsia="Times New Roman" w:hAnsi="Times New Roman" w:cs="Times New Roman"/>
          <w:sz w:val="24"/>
          <w:szCs w:val="24"/>
        </w:rPr>
        <w:t>ских поселений.</w:t>
      </w:r>
    </w:p>
    <w:p w:rsidR="001B02DE" w:rsidRPr="000336F6" w:rsidRDefault="001B02DE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B5" w:rsidRPr="000336F6" w:rsidRDefault="00ED10B5" w:rsidP="0072026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6B" w:rsidRPr="000336F6" w:rsidRDefault="00DE606B" w:rsidP="00DE606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E606B" w:rsidRPr="000336F6" w:rsidSect="00F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25pt;height:19pt;visibility:visible;mso-wrap-style:square" o:bullet="t">
        <v:imagedata r:id="rId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1">
    <w:pict>
      <v:shape id="_x0000_i1034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1pt;height:19pt;visibility:visible;mso-wrap-style:square" o:bullet="t">
        <v:imagedata r:id="rId2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2">
    <w:pict>
      <v:shape id="_x0000_i1035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75pt;height:19pt;visibility:visible;mso-wrap-style:square" o:bullet="t">
        <v:imagedata r:id="rId3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3">
    <w:pict>
      <v:shape id="_x0000_i1036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9pt;height:16.3pt;visibility:visible;mso-wrap-style:square" o:bullet="t">
        <v:imagedata r:id="rId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4">
    <w:pict>
      <v:shape id="_x0000_i1037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9pt;height:16.3pt;visibility:visible;mso-wrap-style:square" o:bullet="t">
        <v:imagedata r:id="rId5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5">
    <w:pict>
      <v:shape id="_x0000_i1038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35pt;height:19pt;visibility:visible;mso-wrap-style:square" o:bullet="t">
        <v:imagedata r:id="rId6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6">
    <w:pict>
      <v:shape id="_x0000_i1039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45pt;height:19pt;visibility:visible;mso-wrap-style:square" o:bullet="t">
        <v:imagedata r:id="rId7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abstractNum w:abstractNumId="0">
    <w:nsid w:val="03127D79"/>
    <w:multiLevelType w:val="multilevel"/>
    <w:tmpl w:val="C7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6CA"/>
    <w:multiLevelType w:val="hybridMultilevel"/>
    <w:tmpl w:val="B60A1ED0"/>
    <w:lvl w:ilvl="0" w:tplc="5DC85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C4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E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6B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5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4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E7EB4"/>
    <w:multiLevelType w:val="multilevel"/>
    <w:tmpl w:val="2EC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7096"/>
    <w:multiLevelType w:val="multilevel"/>
    <w:tmpl w:val="D50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24FF8"/>
    <w:multiLevelType w:val="multilevel"/>
    <w:tmpl w:val="4A6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778F4"/>
    <w:multiLevelType w:val="multilevel"/>
    <w:tmpl w:val="0D2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8E4"/>
    <w:multiLevelType w:val="multilevel"/>
    <w:tmpl w:val="48C6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126D1"/>
    <w:multiLevelType w:val="hybridMultilevel"/>
    <w:tmpl w:val="443C4434"/>
    <w:lvl w:ilvl="0" w:tplc="8F8C76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6431F0"/>
    <w:multiLevelType w:val="hybridMultilevel"/>
    <w:tmpl w:val="75581E20"/>
    <w:lvl w:ilvl="0" w:tplc="DA769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A6727"/>
    <w:multiLevelType w:val="multilevel"/>
    <w:tmpl w:val="137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61EC2"/>
    <w:multiLevelType w:val="multilevel"/>
    <w:tmpl w:val="7B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84B90"/>
    <w:multiLevelType w:val="multilevel"/>
    <w:tmpl w:val="3F4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92152"/>
    <w:multiLevelType w:val="multilevel"/>
    <w:tmpl w:val="EFE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765FB"/>
    <w:multiLevelType w:val="hybridMultilevel"/>
    <w:tmpl w:val="2F2ABA90"/>
    <w:lvl w:ilvl="0" w:tplc="AE6A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2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65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9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65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2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CD4E8E"/>
    <w:multiLevelType w:val="multilevel"/>
    <w:tmpl w:val="E91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F459E"/>
    <w:multiLevelType w:val="multilevel"/>
    <w:tmpl w:val="20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2E0CC3"/>
    <w:multiLevelType w:val="multilevel"/>
    <w:tmpl w:val="695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16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3B6"/>
    <w:rsid w:val="000250A5"/>
    <w:rsid w:val="000336F6"/>
    <w:rsid w:val="000555DE"/>
    <w:rsid w:val="00072FFB"/>
    <w:rsid w:val="000814AC"/>
    <w:rsid w:val="0008420F"/>
    <w:rsid w:val="0009142F"/>
    <w:rsid w:val="00091D56"/>
    <w:rsid w:val="00115A28"/>
    <w:rsid w:val="00142945"/>
    <w:rsid w:val="00146DAC"/>
    <w:rsid w:val="00147077"/>
    <w:rsid w:val="0018072A"/>
    <w:rsid w:val="001967EF"/>
    <w:rsid w:val="001B02DE"/>
    <w:rsid w:val="001F352D"/>
    <w:rsid w:val="00210016"/>
    <w:rsid w:val="00210F40"/>
    <w:rsid w:val="00225E8B"/>
    <w:rsid w:val="002621BE"/>
    <w:rsid w:val="002B0754"/>
    <w:rsid w:val="002E1C9C"/>
    <w:rsid w:val="002F557E"/>
    <w:rsid w:val="00315D6E"/>
    <w:rsid w:val="003507A4"/>
    <w:rsid w:val="00395DD6"/>
    <w:rsid w:val="003D356C"/>
    <w:rsid w:val="00400A98"/>
    <w:rsid w:val="00410B33"/>
    <w:rsid w:val="00422A26"/>
    <w:rsid w:val="00464A60"/>
    <w:rsid w:val="004E101A"/>
    <w:rsid w:val="00504004"/>
    <w:rsid w:val="0058694F"/>
    <w:rsid w:val="005C16A9"/>
    <w:rsid w:val="0064246E"/>
    <w:rsid w:val="0067713A"/>
    <w:rsid w:val="006B0D8C"/>
    <w:rsid w:val="006B69C7"/>
    <w:rsid w:val="006C093A"/>
    <w:rsid w:val="0070447D"/>
    <w:rsid w:val="0072026C"/>
    <w:rsid w:val="00766DB4"/>
    <w:rsid w:val="007F0A30"/>
    <w:rsid w:val="007F631E"/>
    <w:rsid w:val="007F6FFC"/>
    <w:rsid w:val="0085484E"/>
    <w:rsid w:val="00861E19"/>
    <w:rsid w:val="00864766"/>
    <w:rsid w:val="00891586"/>
    <w:rsid w:val="00976F0E"/>
    <w:rsid w:val="00A34F32"/>
    <w:rsid w:val="00A828DD"/>
    <w:rsid w:val="00A916AD"/>
    <w:rsid w:val="00B06A93"/>
    <w:rsid w:val="00BD4900"/>
    <w:rsid w:val="00BD5579"/>
    <w:rsid w:val="00BE0DD1"/>
    <w:rsid w:val="00C2087F"/>
    <w:rsid w:val="00C31E5E"/>
    <w:rsid w:val="00C33DFE"/>
    <w:rsid w:val="00C709DC"/>
    <w:rsid w:val="00C9143B"/>
    <w:rsid w:val="00CA58D5"/>
    <w:rsid w:val="00CC1F56"/>
    <w:rsid w:val="00CC28AF"/>
    <w:rsid w:val="00CE6CFC"/>
    <w:rsid w:val="00D22680"/>
    <w:rsid w:val="00D82AEB"/>
    <w:rsid w:val="00D85270"/>
    <w:rsid w:val="00DA5618"/>
    <w:rsid w:val="00DB0FC3"/>
    <w:rsid w:val="00DB367E"/>
    <w:rsid w:val="00DE606B"/>
    <w:rsid w:val="00DF3BA5"/>
    <w:rsid w:val="00DF5813"/>
    <w:rsid w:val="00E120D6"/>
    <w:rsid w:val="00E1332A"/>
    <w:rsid w:val="00E147A4"/>
    <w:rsid w:val="00E543B6"/>
    <w:rsid w:val="00E77BF0"/>
    <w:rsid w:val="00EC10A8"/>
    <w:rsid w:val="00ED10B5"/>
    <w:rsid w:val="00F56CE1"/>
    <w:rsid w:val="00F601B4"/>
    <w:rsid w:val="00F643B8"/>
    <w:rsid w:val="00F82110"/>
    <w:rsid w:val="00FC2A5B"/>
    <w:rsid w:val="00FD0310"/>
    <w:rsid w:val="00FD3F95"/>
    <w:rsid w:val="00FE26B5"/>
    <w:rsid w:val="00FE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B"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  <w:style w:type="paragraph" w:customStyle="1" w:styleId="ConsPlusNormal">
    <w:name w:val="ConsPlusNormal"/>
    <w:rsid w:val="001B0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7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3.jpe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7" Type="http://schemas.openxmlformats.org/officeDocument/2006/relationships/image" Target="media/image8.jpeg"/><Relationship Id="rId12" Type="http://schemas.openxmlformats.org/officeDocument/2006/relationships/image" Target="media/image12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95153075" TargetMode="External"/><Relationship Id="rId11" Type="http://schemas.openxmlformats.org/officeDocument/2006/relationships/image" Target="media/image11.jpeg"/><Relationship Id="rId5" Type="http://schemas.openxmlformats.org/officeDocument/2006/relationships/hyperlink" Target="http://docs.cntd.ru/document/995153075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1</cp:lastModifiedBy>
  <cp:revision>2</cp:revision>
  <cp:lastPrinted>2016-09-08T11:52:00Z</cp:lastPrinted>
  <dcterms:created xsi:type="dcterms:W3CDTF">2019-02-19T08:07:00Z</dcterms:created>
  <dcterms:modified xsi:type="dcterms:W3CDTF">2019-02-19T08:07:00Z</dcterms:modified>
</cp:coreProperties>
</file>