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91" w:rsidRDefault="00727E10" w:rsidP="001F2491">
      <w:pPr>
        <w:jc w:val="center"/>
      </w:pPr>
      <w:r>
        <w:rPr>
          <w:noProof/>
        </w:rPr>
        <w:drawing>
          <wp:inline distT="0" distB="0" distL="0" distR="0">
            <wp:extent cx="695325" cy="733425"/>
            <wp:effectExtent l="0" t="0" r="0" b="0"/>
            <wp:docPr id="1" name="Рисунок 12" descr="герб Епиф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Епифан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p>
    <w:tbl>
      <w:tblPr>
        <w:tblW w:w="0" w:type="auto"/>
        <w:tblLook w:val="04A0" w:firstRow="1" w:lastRow="0" w:firstColumn="1" w:lastColumn="0" w:noHBand="0" w:noVBand="1"/>
      </w:tblPr>
      <w:tblGrid>
        <w:gridCol w:w="4578"/>
        <w:gridCol w:w="4776"/>
      </w:tblGrid>
      <w:tr w:rsidR="00D342DB" w:rsidRPr="00070975" w:rsidTr="00F52AD9">
        <w:tc>
          <w:tcPr>
            <w:tcW w:w="9570" w:type="dxa"/>
            <w:gridSpan w:val="2"/>
            <w:hideMark/>
          </w:tcPr>
          <w:p w:rsidR="00D342DB" w:rsidRPr="00070975" w:rsidRDefault="00D342DB" w:rsidP="00F52AD9">
            <w:pPr>
              <w:pStyle w:val="ConsPlusTitle"/>
              <w:keepNext/>
              <w:widowControl/>
              <w:jc w:val="center"/>
              <w:rPr>
                <w:rFonts w:ascii="Times New Roman" w:hAnsi="Times New Roman" w:cs="Times New Roman"/>
                <w:sz w:val="26"/>
                <w:szCs w:val="26"/>
                <w:lang w:eastAsia="en-US"/>
              </w:rPr>
            </w:pPr>
            <w:r w:rsidRPr="00070975">
              <w:rPr>
                <w:rFonts w:ascii="Times New Roman" w:hAnsi="Times New Roman" w:cs="Times New Roman"/>
                <w:sz w:val="26"/>
                <w:szCs w:val="26"/>
                <w:lang w:eastAsia="en-US"/>
              </w:rPr>
              <w:t>ТУЛЬСКАЯ ОБЛАСТЬ</w:t>
            </w:r>
          </w:p>
          <w:p w:rsidR="00D342DB" w:rsidRPr="00070975" w:rsidRDefault="00D342DB" w:rsidP="00F52AD9">
            <w:pPr>
              <w:pStyle w:val="ConsPlusTitle"/>
              <w:keepNext/>
              <w:widowControl/>
              <w:jc w:val="center"/>
              <w:rPr>
                <w:rFonts w:ascii="Times New Roman" w:hAnsi="Times New Roman" w:cs="Times New Roman"/>
                <w:sz w:val="26"/>
                <w:szCs w:val="26"/>
                <w:lang w:eastAsia="en-US"/>
              </w:rPr>
            </w:pPr>
            <w:r w:rsidRPr="00070975">
              <w:rPr>
                <w:rFonts w:ascii="Times New Roman" w:hAnsi="Times New Roman" w:cs="Times New Roman"/>
                <w:sz w:val="26"/>
                <w:szCs w:val="26"/>
                <w:lang w:eastAsia="en-US"/>
              </w:rPr>
              <w:t>СОБРАНИЕ ДЕПУТАТОВ</w:t>
            </w:r>
          </w:p>
        </w:tc>
      </w:tr>
      <w:tr w:rsidR="00D342DB" w:rsidRPr="00070975" w:rsidTr="00F52AD9">
        <w:tc>
          <w:tcPr>
            <w:tcW w:w="9570" w:type="dxa"/>
            <w:gridSpan w:val="2"/>
            <w:hideMark/>
          </w:tcPr>
          <w:p w:rsidR="00D342DB" w:rsidRPr="00070975" w:rsidRDefault="00D342DB" w:rsidP="00F52AD9">
            <w:pPr>
              <w:pStyle w:val="ConsPlusTitle"/>
              <w:keepNext/>
              <w:widowControl/>
              <w:jc w:val="center"/>
              <w:rPr>
                <w:rFonts w:ascii="Times New Roman" w:hAnsi="Times New Roman" w:cs="Times New Roman"/>
                <w:sz w:val="26"/>
                <w:szCs w:val="26"/>
                <w:lang w:eastAsia="en-US"/>
              </w:rPr>
            </w:pPr>
            <w:r w:rsidRPr="00070975">
              <w:rPr>
                <w:rFonts w:ascii="Times New Roman" w:hAnsi="Times New Roman" w:cs="Times New Roman"/>
                <w:sz w:val="26"/>
                <w:szCs w:val="26"/>
                <w:lang w:eastAsia="en-US"/>
              </w:rPr>
              <w:t xml:space="preserve">МУНИЦИПАЛЬНОЕ ОБРАЗОВАНИЕ </w:t>
            </w:r>
          </w:p>
          <w:p w:rsidR="00D342DB" w:rsidRPr="00070975" w:rsidRDefault="00D342DB" w:rsidP="00F52AD9">
            <w:pPr>
              <w:pStyle w:val="ConsPlusTitle"/>
              <w:keepNext/>
              <w:widowControl/>
              <w:jc w:val="center"/>
              <w:rPr>
                <w:rFonts w:ascii="Times New Roman" w:hAnsi="Times New Roman" w:cs="Times New Roman"/>
                <w:sz w:val="26"/>
                <w:szCs w:val="26"/>
                <w:lang w:eastAsia="en-US"/>
              </w:rPr>
            </w:pPr>
            <w:r w:rsidRPr="00070975">
              <w:rPr>
                <w:rFonts w:ascii="Times New Roman" w:hAnsi="Times New Roman" w:cs="Times New Roman"/>
                <w:sz w:val="26"/>
                <w:szCs w:val="26"/>
                <w:lang w:eastAsia="en-US"/>
              </w:rPr>
              <w:t>ЕПИФАНСКОЕ КИМОВСКОГО РАЙОНА</w:t>
            </w:r>
          </w:p>
        </w:tc>
      </w:tr>
      <w:tr w:rsidR="00D342DB" w:rsidRPr="00070975" w:rsidTr="00F52AD9">
        <w:tc>
          <w:tcPr>
            <w:tcW w:w="9570" w:type="dxa"/>
            <w:gridSpan w:val="2"/>
          </w:tcPr>
          <w:p w:rsidR="00D342DB" w:rsidRPr="00070975" w:rsidRDefault="005B6CC0" w:rsidP="00F52AD9">
            <w:pPr>
              <w:pStyle w:val="ConsPlusTitle"/>
              <w:keepNext/>
              <w:widowControl/>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r w:rsidR="00D342DB" w:rsidRPr="00070975">
              <w:rPr>
                <w:rFonts w:ascii="Times New Roman" w:hAnsi="Times New Roman" w:cs="Times New Roman"/>
                <w:sz w:val="26"/>
                <w:szCs w:val="26"/>
                <w:lang w:eastAsia="en-US"/>
              </w:rPr>
              <w:t xml:space="preserve"> - го созыва</w:t>
            </w:r>
          </w:p>
          <w:p w:rsidR="00D342DB" w:rsidRPr="00070975" w:rsidRDefault="00D342DB" w:rsidP="00F52AD9">
            <w:pPr>
              <w:pStyle w:val="ConsPlusTitle"/>
              <w:keepNext/>
              <w:widowControl/>
              <w:jc w:val="center"/>
              <w:rPr>
                <w:rFonts w:ascii="Times New Roman" w:hAnsi="Times New Roman" w:cs="Times New Roman"/>
                <w:sz w:val="26"/>
                <w:szCs w:val="26"/>
                <w:lang w:eastAsia="en-US"/>
              </w:rPr>
            </w:pPr>
          </w:p>
          <w:p w:rsidR="00D342DB" w:rsidRPr="00070975" w:rsidRDefault="00D342DB" w:rsidP="00F52AD9">
            <w:pPr>
              <w:pStyle w:val="ConsPlusTitle"/>
              <w:keepNext/>
              <w:widowControl/>
              <w:jc w:val="center"/>
              <w:rPr>
                <w:rFonts w:ascii="Times New Roman" w:hAnsi="Times New Roman" w:cs="Times New Roman"/>
                <w:sz w:val="26"/>
                <w:szCs w:val="26"/>
                <w:lang w:eastAsia="en-US"/>
              </w:rPr>
            </w:pPr>
          </w:p>
        </w:tc>
      </w:tr>
      <w:tr w:rsidR="00D342DB" w:rsidRPr="00070975" w:rsidTr="00F52AD9">
        <w:tc>
          <w:tcPr>
            <w:tcW w:w="9570" w:type="dxa"/>
            <w:gridSpan w:val="2"/>
            <w:hideMark/>
          </w:tcPr>
          <w:p w:rsidR="00D342DB" w:rsidRPr="00070975" w:rsidRDefault="00D342DB" w:rsidP="00F52AD9">
            <w:pPr>
              <w:pStyle w:val="ConsPlusTitle"/>
              <w:keepNext/>
              <w:widowControl/>
              <w:jc w:val="center"/>
              <w:rPr>
                <w:rFonts w:ascii="Times New Roman" w:hAnsi="Times New Roman" w:cs="Times New Roman"/>
                <w:sz w:val="26"/>
                <w:szCs w:val="26"/>
                <w:lang w:eastAsia="en-US"/>
              </w:rPr>
            </w:pPr>
            <w:r w:rsidRPr="00070975">
              <w:rPr>
                <w:rFonts w:ascii="Times New Roman" w:hAnsi="Times New Roman" w:cs="Times New Roman"/>
                <w:sz w:val="26"/>
                <w:szCs w:val="26"/>
                <w:lang w:eastAsia="en-US"/>
              </w:rPr>
              <w:t>РЕШЕНИЕ</w:t>
            </w:r>
          </w:p>
        </w:tc>
      </w:tr>
      <w:tr w:rsidR="00D342DB" w:rsidRPr="00070975" w:rsidTr="00F52AD9">
        <w:tc>
          <w:tcPr>
            <w:tcW w:w="9570" w:type="dxa"/>
            <w:gridSpan w:val="2"/>
          </w:tcPr>
          <w:p w:rsidR="00D342DB" w:rsidRPr="00070975" w:rsidRDefault="00D342DB" w:rsidP="00F52AD9">
            <w:pPr>
              <w:pStyle w:val="ConsPlusTitle"/>
              <w:keepNext/>
              <w:widowControl/>
              <w:rPr>
                <w:rFonts w:ascii="Times New Roman" w:hAnsi="Times New Roman" w:cs="Times New Roman"/>
                <w:sz w:val="26"/>
                <w:szCs w:val="26"/>
                <w:lang w:eastAsia="en-US"/>
              </w:rPr>
            </w:pPr>
          </w:p>
        </w:tc>
      </w:tr>
      <w:tr w:rsidR="00D342DB" w:rsidRPr="00070975" w:rsidTr="00F52AD9">
        <w:tc>
          <w:tcPr>
            <w:tcW w:w="4665" w:type="dxa"/>
            <w:hideMark/>
          </w:tcPr>
          <w:p w:rsidR="00D342DB" w:rsidRPr="00070975" w:rsidRDefault="0044700C" w:rsidP="0044700C">
            <w:pPr>
              <w:pStyle w:val="ConsPlusTitle"/>
              <w:keepNext/>
              <w:widowControl/>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5B6CC0">
              <w:rPr>
                <w:rFonts w:ascii="Times New Roman" w:hAnsi="Times New Roman" w:cs="Times New Roman"/>
                <w:sz w:val="26"/>
                <w:szCs w:val="26"/>
                <w:lang w:eastAsia="en-US"/>
              </w:rPr>
              <w:t xml:space="preserve">от </w:t>
            </w:r>
            <w:r>
              <w:rPr>
                <w:rFonts w:ascii="Times New Roman" w:hAnsi="Times New Roman" w:cs="Times New Roman"/>
                <w:sz w:val="26"/>
                <w:szCs w:val="26"/>
                <w:lang w:eastAsia="en-US"/>
              </w:rPr>
              <w:t>15.11.2019</w:t>
            </w:r>
          </w:p>
        </w:tc>
        <w:tc>
          <w:tcPr>
            <w:tcW w:w="4905" w:type="dxa"/>
            <w:hideMark/>
          </w:tcPr>
          <w:p w:rsidR="00D342DB" w:rsidRPr="00070975" w:rsidRDefault="0044700C" w:rsidP="006371D8">
            <w:pPr>
              <w:pStyle w:val="ConsPlusTitle"/>
              <w:keepNext/>
              <w:widowContro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F47A00" w:rsidRPr="00070975">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18-73</w:t>
            </w:r>
            <w:r w:rsidR="00F47A00" w:rsidRPr="00070975">
              <w:rPr>
                <w:rFonts w:ascii="Times New Roman" w:hAnsi="Times New Roman" w:cs="Times New Roman"/>
                <w:sz w:val="26"/>
                <w:szCs w:val="26"/>
                <w:lang w:eastAsia="en-US"/>
              </w:rPr>
              <w:t xml:space="preserve"> </w:t>
            </w:r>
          </w:p>
        </w:tc>
      </w:tr>
    </w:tbl>
    <w:p w:rsidR="00FA3E5E" w:rsidRPr="00070975" w:rsidRDefault="00FA3E5E" w:rsidP="00EA31D0">
      <w:pPr>
        <w:jc w:val="center"/>
        <w:rPr>
          <w:b/>
          <w:sz w:val="26"/>
          <w:szCs w:val="26"/>
        </w:rPr>
      </w:pPr>
    </w:p>
    <w:p w:rsidR="00EA31D0" w:rsidRPr="00070975" w:rsidRDefault="00EA31D0" w:rsidP="006371D8">
      <w:pPr>
        <w:spacing w:line="240" w:lineRule="atLeast"/>
        <w:ind w:firstLine="709"/>
        <w:contextualSpacing/>
        <w:jc w:val="center"/>
        <w:rPr>
          <w:b/>
          <w:sz w:val="26"/>
          <w:szCs w:val="26"/>
        </w:rPr>
      </w:pPr>
      <w:r w:rsidRPr="00070975">
        <w:rPr>
          <w:b/>
          <w:sz w:val="26"/>
          <w:szCs w:val="26"/>
        </w:rPr>
        <w:t xml:space="preserve">О </w:t>
      </w:r>
      <w:r w:rsidR="006371D8">
        <w:rPr>
          <w:b/>
          <w:sz w:val="26"/>
          <w:szCs w:val="26"/>
        </w:rPr>
        <w:t>передаче полномочий муниципального образования Епифанское Кимовского района органам местного самоуправления муниципального образования Кимовский район</w:t>
      </w:r>
    </w:p>
    <w:p w:rsidR="00AF47A4" w:rsidRPr="00AF47A4" w:rsidRDefault="00AF47A4" w:rsidP="00D342DB">
      <w:pPr>
        <w:ind w:firstLine="709"/>
        <w:jc w:val="center"/>
        <w:rPr>
          <w:b/>
          <w:sz w:val="28"/>
          <w:szCs w:val="28"/>
        </w:rPr>
      </w:pPr>
    </w:p>
    <w:p w:rsidR="00AF47A4" w:rsidRPr="00070975" w:rsidRDefault="00EA31D0" w:rsidP="00EA31D0">
      <w:pPr>
        <w:jc w:val="both"/>
        <w:rPr>
          <w:sz w:val="24"/>
          <w:szCs w:val="24"/>
        </w:rPr>
      </w:pPr>
      <w:r w:rsidRPr="00B27F62">
        <w:rPr>
          <w:sz w:val="24"/>
          <w:szCs w:val="24"/>
        </w:rPr>
        <w:tab/>
      </w:r>
      <w:r w:rsidR="000E6327" w:rsidRPr="00070975">
        <w:rPr>
          <w:sz w:val="24"/>
          <w:szCs w:val="24"/>
        </w:rPr>
        <w:t xml:space="preserve">В соответствии с </w:t>
      </w:r>
      <w:r w:rsidRPr="00070975">
        <w:rPr>
          <w:sz w:val="24"/>
          <w:szCs w:val="24"/>
        </w:rPr>
        <w:t xml:space="preserve"> Федеральным зако</w:t>
      </w:r>
      <w:r w:rsidR="00AB416F">
        <w:rPr>
          <w:sz w:val="24"/>
          <w:szCs w:val="24"/>
        </w:rPr>
        <w:t>ном от  0</w:t>
      </w:r>
      <w:r w:rsidR="006371D8">
        <w:rPr>
          <w:sz w:val="24"/>
          <w:szCs w:val="24"/>
        </w:rPr>
        <w:t>5</w:t>
      </w:r>
      <w:r w:rsidR="00AB416F">
        <w:rPr>
          <w:sz w:val="24"/>
          <w:szCs w:val="24"/>
        </w:rPr>
        <w:t>.</w:t>
      </w:r>
      <w:r w:rsidR="006371D8">
        <w:rPr>
          <w:sz w:val="24"/>
          <w:szCs w:val="24"/>
        </w:rPr>
        <w:t>04</w:t>
      </w:r>
      <w:r w:rsidR="00AB416F">
        <w:rPr>
          <w:sz w:val="24"/>
          <w:szCs w:val="24"/>
        </w:rPr>
        <w:t>.20</w:t>
      </w:r>
      <w:r w:rsidR="006371D8">
        <w:rPr>
          <w:sz w:val="24"/>
          <w:szCs w:val="24"/>
        </w:rPr>
        <w:t>1</w:t>
      </w:r>
      <w:r w:rsidR="00AB416F">
        <w:rPr>
          <w:sz w:val="24"/>
          <w:szCs w:val="24"/>
        </w:rPr>
        <w:t>3</w:t>
      </w:r>
      <w:r w:rsidR="00885C75">
        <w:rPr>
          <w:sz w:val="24"/>
          <w:szCs w:val="24"/>
        </w:rPr>
        <w:t xml:space="preserve"> </w:t>
      </w:r>
      <w:r w:rsidR="00AB416F">
        <w:rPr>
          <w:sz w:val="24"/>
          <w:szCs w:val="24"/>
        </w:rPr>
        <w:t xml:space="preserve">г. № </w:t>
      </w:r>
      <w:r w:rsidR="006371D8">
        <w:rPr>
          <w:sz w:val="24"/>
          <w:szCs w:val="24"/>
        </w:rPr>
        <w:t>44</w:t>
      </w:r>
      <w:r w:rsidR="00AB416F">
        <w:rPr>
          <w:sz w:val="24"/>
          <w:szCs w:val="24"/>
        </w:rPr>
        <w:t>–Ф3 «</w:t>
      </w:r>
      <w:r w:rsidR="006371D8">
        <w:rPr>
          <w:sz w:val="24"/>
          <w:szCs w:val="24"/>
        </w:rPr>
        <w:t>О конкретной системе в сфере закупок товаров, работ, услуг для обеспечения государственных и муниципальных нужд», Собрание депутатов муниципального образования Епифанское Кимовского района</w:t>
      </w:r>
      <w:r w:rsidRPr="00070975">
        <w:rPr>
          <w:sz w:val="24"/>
          <w:szCs w:val="24"/>
        </w:rPr>
        <w:t xml:space="preserve">  </w:t>
      </w:r>
      <w:r w:rsidRPr="00070975">
        <w:rPr>
          <w:b/>
          <w:sz w:val="24"/>
          <w:szCs w:val="24"/>
        </w:rPr>
        <w:t>РЕШИЛО:</w:t>
      </w:r>
      <w:r w:rsidRPr="00070975">
        <w:rPr>
          <w:sz w:val="24"/>
          <w:szCs w:val="24"/>
        </w:rPr>
        <w:t xml:space="preserve">    </w:t>
      </w:r>
    </w:p>
    <w:p w:rsidR="00EA31D0" w:rsidRPr="00070975" w:rsidRDefault="00F52AD9" w:rsidP="006371D8">
      <w:pPr>
        <w:ind w:firstLine="709"/>
        <w:jc w:val="both"/>
        <w:rPr>
          <w:b/>
          <w:sz w:val="24"/>
          <w:szCs w:val="24"/>
        </w:rPr>
      </w:pPr>
      <w:r w:rsidRPr="00070975">
        <w:rPr>
          <w:sz w:val="24"/>
          <w:szCs w:val="24"/>
        </w:rPr>
        <w:t>1.</w:t>
      </w:r>
      <w:r w:rsidR="006371D8">
        <w:rPr>
          <w:sz w:val="24"/>
          <w:szCs w:val="24"/>
        </w:rPr>
        <w:t xml:space="preserve"> Дать согласие на передачу с 01 января 2020 года полномочий на определение поставщиков (подрядчиков, исполнителей) для отдельных муниципальных заказчиков, действующих от имени поселения муниципального образования Епифанское Кимовского района органам местного самоуправления муниципального образования Кимовский район сроком на один год.</w:t>
      </w:r>
    </w:p>
    <w:p w:rsidR="00EA31D0" w:rsidRPr="00070975" w:rsidRDefault="00EA31D0" w:rsidP="00D342DB">
      <w:pPr>
        <w:pStyle w:val="a4"/>
        <w:ind w:left="0" w:firstLine="709"/>
        <w:jc w:val="both"/>
        <w:rPr>
          <w:sz w:val="24"/>
          <w:szCs w:val="24"/>
        </w:rPr>
      </w:pPr>
      <w:r w:rsidRPr="00070975">
        <w:rPr>
          <w:sz w:val="24"/>
          <w:szCs w:val="24"/>
        </w:rPr>
        <w:t xml:space="preserve">2. </w:t>
      </w:r>
      <w:r w:rsidR="00647A38">
        <w:rPr>
          <w:sz w:val="24"/>
          <w:szCs w:val="24"/>
        </w:rPr>
        <w:t>Данное решение направить Собранию представителей муниципального образования Кимовский райо</w:t>
      </w:r>
      <w:r w:rsidR="00727E10">
        <w:rPr>
          <w:sz w:val="24"/>
          <w:szCs w:val="24"/>
        </w:rPr>
        <w:t>н (</w:t>
      </w:r>
      <w:bookmarkStart w:id="0" w:name="_GoBack"/>
      <w:bookmarkEnd w:id="0"/>
      <w:r w:rsidR="00647A38">
        <w:rPr>
          <w:sz w:val="24"/>
          <w:szCs w:val="24"/>
        </w:rPr>
        <w:t>Моторину В.А.) и заместителю главе администрации Ларионовой Т.В.</w:t>
      </w:r>
    </w:p>
    <w:p w:rsidR="003055E3" w:rsidRPr="00070975" w:rsidRDefault="00EA31D0" w:rsidP="00647A38">
      <w:pPr>
        <w:ind w:firstLine="709"/>
        <w:jc w:val="both"/>
        <w:rPr>
          <w:sz w:val="24"/>
          <w:szCs w:val="24"/>
        </w:rPr>
      </w:pPr>
      <w:r w:rsidRPr="00070975">
        <w:rPr>
          <w:sz w:val="24"/>
          <w:szCs w:val="24"/>
        </w:rPr>
        <w:t xml:space="preserve">3. </w:t>
      </w:r>
      <w:r w:rsidR="00647A38">
        <w:rPr>
          <w:sz w:val="24"/>
          <w:szCs w:val="24"/>
        </w:rPr>
        <w:t>Настоящее решение подлежит обнародованию.</w:t>
      </w:r>
    </w:p>
    <w:p w:rsidR="003055E3" w:rsidRPr="00070975" w:rsidRDefault="003055E3" w:rsidP="00647A38">
      <w:pPr>
        <w:ind w:firstLine="709"/>
        <w:contextualSpacing/>
        <w:jc w:val="both"/>
        <w:rPr>
          <w:sz w:val="24"/>
          <w:szCs w:val="24"/>
        </w:rPr>
      </w:pPr>
      <w:r w:rsidRPr="00070975">
        <w:rPr>
          <w:sz w:val="24"/>
          <w:szCs w:val="24"/>
        </w:rPr>
        <w:t xml:space="preserve">4. </w:t>
      </w:r>
      <w:r w:rsidR="00647A38">
        <w:rPr>
          <w:sz w:val="24"/>
          <w:szCs w:val="24"/>
        </w:rPr>
        <w:t>Настоящее решение вступает в силу со дня обнародования.</w:t>
      </w:r>
    </w:p>
    <w:p w:rsidR="003055E3" w:rsidRDefault="003055E3" w:rsidP="005472B9">
      <w:pPr>
        <w:ind w:firstLine="798"/>
        <w:jc w:val="both"/>
        <w:rPr>
          <w:sz w:val="24"/>
          <w:szCs w:val="24"/>
        </w:rPr>
      </w:pPr>
    </w:p>
    <w:p w:rsidR="003055E3" w:rsidRDefault="003055E3" w:rsidP="005472B9">
      <w:pPr>
        <w:ind w:firstLine="798"/>
        <w:jc w:val="both"/>
        <w:rPr>
          <w:sz w:val="24"/>
          <w:szCs w:val="24"/>
        </w:rPr>
      </w:pPr>
    </w:p>
    <w:p w:rsidR="00EA31D0" w:rsidRPr="00B27F62" w:rsidRDefault="00EA31D0" w:rsidP="00EA31D0">
      <w:pPr>
        <w:tabs>
          <w:tab w:val="left" w:pos="6300"/>
        </w:tabs>
        <w:rPr>
          <w:sz w:val="24"/>
          <w:szCs w:val="24"/>
        </w:rPr>
      </w:pPr>
      <w:r w:rsidRPr="00B27F62">
        <w:rPr>
          <w:sz w:val="24"/>
          <w:szCs w:val="24"/>
        </w:rPr>
        <w:tab/>
      </w:r>
    </w:p>
    <w:tbl>
      <w:tblPr>
        <w:tblW w:w="0" w:type="auto"/>
        <w:tblLook w:val="04A0" w:firstRow="1" w:lastRow="0" w:firstColumn="1" w:lastColumn="0" w:noHBand="0" w:noVBand="1"/>
      </w:tblPr>
      <w:tblGrid>
        <w:gridCol w:w="6248"/>
        <w:gridCol w:w="3106"/>
      </w:tblGrid>
      <w:tr w:rsidR="009F334A" w:rsidRPr="00837A28" w:rsidTr="00837A28">
        <w:tc>
          <w:tcPr>
            <w:tcW w:w="6555" w:type="dxa"/>
          </w:tcPr>
          <w:p w:rsidR="009F334A" w:rsidRPr="00837A28" w:rsidRDefault="00070975" w:rsidP="00837A28">
            <w:pPr>
              <w:tabs>
                <w:tab w:val="left" w:pos="6300"/>
              </w:tabs>
              <w:rPr>
                <w:b/>
                <w:sz w:val="26"/>
                <w:szCs w:val="26"/>
              </w:rPr>
            </w:pPr>
            <w:r>
              <w:rPr>
                <w:b/>
                <w:sz w:val="26"/>
                <w:szCs w:val="26"/>
              </w:rPr>
              <w:t xml:space="preserve">       </w:t>
            </w:r>
            <w:r w:rsidR="009F334A" w:rsidRPr="00837A28">
              <w:rPr>
                <w:b/>
                <w:sz w:val="26"/>
                <w:szCs w:val="26"/>
              </w:rPr>
              <w:t>Глава муниципального образования</w:t>
            </w:r>
          </w:p>
        </w:tc>
        <w:tc>
          <w:tcPr>
            <w:tcW w:w="3015" w:type="dxa"/>
          </w:tcPr>
          <w:p w:rsidR="009F334A" w:rsidRPr="00837A28" w:rsidRDefault="009F334A" w:rsidP="00837A28">
            <w:pPr>
              <w:tabs>
                <w:tab w:val="left" w:pos="6300"/>
              </w:tabs>
              <w:ind w:left="1257"/>
              <w:rPr>
                <w:b/>
                <w:sz w:val="26"/>
                <w:szCs w:val="26"/>
              </w:rPr>
            </w:pPr>
          </w:p>
        </w:tc>
      </w:tr>
      <w:tr w:rsidR="009F334A" w:rsidRPr="00837A28" w:rsidTr="00837A28">
        <w:tc>
          <w:tcPr>
            <w:tcW w:w="6555" w:type="dxa"/>
          </w:tcPr>
          <w:p w:rsidR="009F334A" w:rsidRPr="00837A28" w:rsidRDefault="009F334A" w:rsidP="00837A28">
            <w:pPr>
              <w:tabs>
                <w:tab w:val="left" w:pos="6300"/>
              </w:tabs>
              <w:rPr>
                <w:sz w:val="26"/>
                <w:szCs w:val="26"/>
              </w:rPr>
            </w:pPr>
            <w:r w:rsidRPr="00837A28">
              <w:rPr>
                <w:b/>
                <w:sz w:val="26"/>
                <w:szCs w:val="26"/>
              </w:rPr>
              <w:t>Епифанское Кимовского района</w:t>
            </w:r>
          </w:p>
        </w:tc>
        <w:tc>
          <w:tcPr>
            <w:tcW w:w="3015" w:type="dxa"/>
          </w:tcPr>
          <w:p w:rsidR="009F334A" w:rsidRPr="00837A28" w:rsidRDefault="009F334A" w:rsidP="00837A28">
            <w:pPr>
              <w:tabs>
                <w:tab w:val="left" w:pos="6300"/>
              </w:tabs>
              <w:ind w:left="1257"/>
              <w:rPr>
                <w:b/>
                <w:sz w:val="26"/>
                <w:szCs w:val="26"/>
              </w:rPr>
            </w:pPr>
            <w:r w:rsidRPr="00837A28">
              <w:rPr>
                <w:b/>
                <w:sz w:val="26"/>
                <w:szCs w:val="26"/>
              </w:rPr>
              <w:t>Н.Д.Алтухова</w:t>
            </w:r>
          </w:p>
        </w:tc>
      </w:tr>
    </w:tbl>
    <w:p w:rsidR="004B39AA" w:rsidRDefault="004B39AA" w:rsidP="009F334A">
      <w:pPr>
        <w:tabs>
          <w:tab w:val="left" w:pos="6300"/>
        </w:tabs>
      </w:pPr>
    </w:p>
    <w:sectPr w:rsidR="004B39AA" w:rsidSect="00D3032F">
      <w:pgSz w:w="11906" w:h="16838" w:code="9"/>
      <w:pgMar w:top="1134"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B50"/>
    <w:multiLevelType w:val="hybridMultilevel"/>
    <w:tmpl w:val="4A9E03D2"/>
    <w:lvl w:ilvl="0" w:tplc="0419000F">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D0"/>
    <w:rsid w:val="00031CB7"/>
    <w:rsid w:val="00054C79"/>
    <w:rsid w:val="00070975"/>
    <w:rsid w:val="00085792"/>
    <w:rsid w:val="00087562"/>
    <w:rsid w:val="000A356B"/>
    <w:rsid w:val="000E6327"/>
    <w:rsid w:val="001200AA"/>
    <w:rsid w:val="00136E1F"/>
    <w:rsid w:val="001C4B31"/>
    <w:rsid w:val="001F2491"/>
    <w:rsid w:val="00251D51"/>
    <w:rsid w:val="003055E3"/>
    <w:rsid w:val="003821CA"/>
    <w:rsid w:val="003B16B6"/>
    <w:rsid w:val="003B21DC"/>
    <w:rsid w:val="003B5A8E"/>
    <w:rsid w:val="003C3A40"/>
    <w:rsid w:val="003C7E2C"/>
    <w:rsid w:val="00435DEA"/>
    <w:rsid w:val="0044700C"/>
    <w:rsid w:val="00451876"/>
    <w:rsid w:val="004B39AA"/>
    <w:rsid w:val="004E5FA4"/>
    <w:rsid w:val="00503193"/>
    <w:rsid w:val="005472B9"/>
    <w:rsid w:val="005B6CC0"/>
    <w:rsid w:val="005E3005"/>
    <w:rsid w:val="006371D8"/>
    <w:rsid w:val="00647A38"/>
    <w:rsid w:val="006A5764"/>
    <w:rsid w:val="006C341D"/>
    <w:rsid w:val="00727E10"/>
    <w:rsid w:val="007D7B96"/>
    <w:rsid w:val="007F161D"/>
    <w:rsid w:val="008039D1"/>
    <w:rsid w:val="00837A28"/>
    <w:rsid w:val="00854E1E"/>
    <w:rsid w:val="008642EB"/>
    <w:rsid w:val="00885C75"/>
    <w:rsid w:val="008969DE"/>
    <w:rsid w:val="008D79CB"/>
    <w:rsid w:val="0092436A"/>
    <w:rsid w:val="00947932"/>
    <w:rsid w:val="009825DE"/>
    <w:rsid w:val="009A23EE"/>
    <w:rsid w:val="009C3A87"/>
    <w:rsid w:val="009F334A"/>
    <w:rsid w:val="009F49EB"/>
    <w:rsid w:val="00A06158"/>
    <w:rsid w:val="00A26503"/>
    <w:rsid w:val="00A31C2F"/>
    <w:rsid w:val="00AB416F"/>
    <w:rsid w:val="00AF47A4"/>
    <w:rsid w:val="00B36AFA"/>
    <w:rsid w:val="00B57555"/>
    <w:rsid w:val="00B714D5"/>
    <w:rsid w:val="00B91006"/>
    <w:rsid w:val="00B94CE8"/>
    <w:rsid w:val="00B96DD6"/>
    <w:rsid w:val="00BC381A"/>
    <w:rsid w:val="00C43477"/>
    <w:rsid w:val="00C47CDA"/>
    <w:rsid w:val="00CD60E9"/>
    <w:rsid w:val="00D128C7"/>
    <w:rsid w:val="00D2391A"/>
    <w:rsid w:val="00D3032F"/>
    <w:rsid w:val="00D32C56"/>
    <w:rsid w:val="00D342DB"/>
    <w:rsid w:val="00D50CE8"/>
    <w:rsid w:val="00E82E50"/>
    <w:rsid w:val="00EA31D0"/>
    <w:rsid w:val="00EB61E2"/>
    <w:rsid w:val="00ED7A65"/>
    <w:rsid w:val="00F228D8"/>
    <w:rsid w:val="00F47A00"/>
    <w:rsid w:val="00F52AD9"/>
    <w:rsid w:val="00F62599"/>
    <w:rsid w:val="00F95DA8"/>
    <w:rsid w:val="00FA3E5E"/>
    <w:rsid w:val="00FD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AA75B"/>
  <w15:docId w15:val="{7B91EA92-D96B-4DF8-A5A2-BE295C1F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D0"/>
  </w:style>
  <w:style w:type="paragraph" w:styleId="3">
    <w:name w:val="heading 3"/>
    <w:basedOn w:val="a"/>
    <w:next w:val="a"/>
    <w:link w:val="30"/>
    <w:qFormat/>
    <w:rsid w:val="00EA31D0"/>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A31D0"/>
    <w:rPr>
      <w:rFonts w:ascii="Calibri" w:eastAsia="Calibri" w:hAnsi="Calibri"/>
      <w:sz w:val="22"/>
      <w:szCs w:val="22"/>
      <w:lang w:eastAsia="en-US"/>
    </w:rPr>
  </w:style>
  <w:style w:type="character" w:customStyle="1" w:styleId="30">
    <w:name w:val="Заголовок 3 Знак"/>
    <w:link w:val="3"/>
    <w:rsid w:val="00EA31D0"/>
    <w:rPr>
      <w:b/>
      <w:sz w:val="28"/>
      <w:lang w:val="ru-RU" w:eastAsia="ru-RU" w:bidi="ar-SA"/>
    </w:rPr>
  </w:style>
  <w:style w:type="paragraph" w:styleId="a4">
    <w:name w:val="List Paragraph"/>
    <w:basedOn w:val="a"/>
    <w:qFormat/>
    <w:rsid w:val="00EA31D0"/>
    <w:pPr>
      <w:ind w:left="720"/>
      <w:contextualSpacing/>
    </w:pPr>
  </w:style>
  <w:style w:type="paragraph" w:styleId="a5">
    <w:name w:val="Balloon Text"/>
    <w:basedOn w:val="a"/>
    <w:semiHidden/>
    <w:rsid w:val="00031CB7"/>
    <w:rPr>
      <w:rFonts w:ascii="Tahoma" w:hAnsi="Tahoma" w:cs="Tahoma"/>
      <w:sz w:val="16"/>
      <w:szCs w:val="16"/>
    </w:rPr>
  </w:style>
  <w:style w:type="paragraph" w:customStyle="1" w:styleId="ConsPlusTitle">
    <w:name w:val="ConsPlusTitle"/>
    <w:rsid w:val="00D342DB"/>
    <w:pPr>
      <w:widowControl w:val="0"/>
      <w:autoSpaceDE w:val="0"/>
      <w:autoSpaceDN w:val="0"/>
      <w:adjustRightInd w:val="0"/>
    </w:pPr>
    <w:rPr>
      <w:rFonts w:ascii="Arial" w:hAnsi="Arial" w:cs="Arial"/>
      <w:b/>
      <w:bCs/>
    </w:rPr>
  </w:style>
  <w:style w:type="table" w:styleId="a6">
    <w:name w:val="Table Grid"/>
    <w:basedOn w:val="a1"/>
    <w:rsid w:val="009F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Епифань</dc:creator>
  <cp:lastModifiedBy>Пользователь</cp:lastModifiedBy>
  <cp:revision>2</cp:revision>
  <cp:lastPrinted>2019-11-18T09:47:00Z</cp:lastPrinted>
  <dcterms:created xsi:type="dcterms:W3CDTF">2019-11-19T13:00:00Z</dcterms:created>
  <dcterms:modified xsi:type="dcterms:W3CDTF">2019-11-19T13:00:00Z</dcterms:modified>
</cp:coreProperties>
</file>