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C017E6" w:rsidRPr="00C017E6" w:rsidTr="00084F98">
        <w:tc>
          <w:tcPr>
            <w:tcW w:w="9355" w:type="dxa"/>
            <w:shd w:val="clear" w:color="auto" w:fill="FFFFFF"/>
            <w:hideMark/>
          </w:tcPr>
          <w:p w:rsidR="00C017E6" w:rsidRPr="00C017E6" w:rsidRDefault="00C017E6" w:rsidP="00C017E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C017E6" w:rsidRPr="00DB529B" w:rsidTr="00084F98">
              <w:trPr>
                <w:trHeight w:val="74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DB529B" w:rsidRDefault="00C017E6" w:rsidP="00EE3C16">
                  <w:pPr>
                    <w:pStyle w:val="Style4"/>
                    <w:widowControl/>
                    <w:rPr>
                      <w:rStyle w:val="FontStyle16"/>
                    </w:rPr>
                  </w:pPr>
                  <w:r w:rsidRPr="00DB529B">
                    <w:rPr>
                      <w:rStyle w:val="FontStyle16"/>
                    </w:rPr>
                    <w:t>ТУЛЬСКАЯ ОБЛАСТЬ</w:t>
                  </w:r>
                </w:p>
              </w:tc>
            </w:tr>
            <w:tr w:rsidR="00C017E6" w:rsidRPr="00DB529B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DB529B" w:rsidRDefault="00C017E6" w:rsidP="00EE3C16">
                  <w:pPr>
                    <w:pStyle w:val="Style4"/>
                    <w:widowControl/>
                    <w:rPr>
                      <w:rStyle w:val="FontStyle16"/>
                    </w:rPr>
                  </w:pPr>
                </w:p>
              </w:tc>
            </w:tr>
            <w:tr w:rsidR="00C017E6" w:rsidRPr="00DB529B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DB529B" w:rsidRDefault="00C017E6" w:rsidP="00EE3C16">
                  <w:pPr>
                    <w:pStyle w:val="Style4"/>
                    <w:widowControl/>
                    <w:rPr>
                      <w:rStyle w:val="FontStyle16"/>
                    </w:rPr>
                  </w:pPr>
                  <w:r w:rsidRPr="00884929">
                    <w:rPr>
                      <w:rStyle w:val="FontStyle15"/>
                    </w:rPr>
                    <w:t>АДМИНИСТРАЦИЯ</w:t>
                  </w:r>
                </w:p>
              </w:tc>
            </w:tr>
            <w:tr w:rsidR="00C017E6" w:rsidRPr="00DB529B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DB529B" w:rsidRDefault="00C017E6" w:rsidP="00EE3C16">
                  <w:pPr>
                    <w:pStyle w:val="Style4"/>
                    <w:widowControl/>
                    <w:rPr>
                      <w:rStyle w:val="FontStyle16"/>
                    </w:rPr>
                  </w:pPr>
                  <w:r w:rsidRPr="00884929">
                    <w:rPr>
                      <w:rStyle w:val="FontStyle15"/>
                    </w:rPr>
                    <w:t xml:space="preserve">МУНИЦИПАЛЬНОГО ОБРАЗОВАНИЯ </w:t>
                  </w:r>
                  <w:r>
                    <w:rPr>
                      <w:rStyle w:val="FontStyle15"/>
                    </w:rPr>
                    <w:t>ЕПИФАНСКОЕ</w:t>
                  </w:r>
                </w:p>
              </w:tc>
            </w:tr>
            <w:tr w:rsidR="00C017E6" w:rsidRPr="00DB529B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DB529B" w:rsidRDefault="00C017E6" w:rsidP="00EE3C16">
                  <w:pPr>
                    <w:pStyle w:val="Style4"/>
                    <w:widowControl/>
                    <w:rPr>
                      <w:rStyle w:val="FontStyle16"/>
                    </w:rPr>
                  </w:pPr>
                  <w:r w:rsidRPr="00884929">
                    <w:rPr>
                      <w:rStyle w:val="FontStyle15"/>
                    </w:rPr>
                    <w:t>КИМОВСКОГО РАЙОНА</w:t>
                  </w:r>
                </w:p>
              </w:tc>
            </w:tr>
            <w:tr w:rsidR="00C017E6" w:rsidRPr="00DB529B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DB529B" w:rsidRDefault="00C017E6" w:rsidP="00EE3C16">
                  <w:pPr>
                    <w:pStyle w:val="Style4"/>
                    <w:widowControl/>
                    <w:rPr>
                      <w:rStyle w:val="FontStyle16"/>
                    </w:rPr>
                  </w:pPr>
                </w:p>
              </w:tc>
            </w:tr>
            <w:tr w:rsidR="00C017E6" w:rsidRPr="00DB529B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DB529B" w:rsidRDefault="00C017E6" w:rsidP="00EE3C16">
                  <w:pPr>
                    <w:pStyle w:val="Style4"/>
                    <w:widowControl/>
                    <w:rPr>
                      <w:rStyle w:val="FontStyle16"/>
                    </w:rPr>
                  </w:pPr>
                  <w:r w:rsidRPr="00306CB9">
                    <w:rPr>
                      <w:rStyle w:val="FontStyle15"/>
                    </w:rPr>
                    <w:t>ПОСТАНОВЛЕНИ</w:t>
                  </w:r>
                  <w:r>
                    <w:rPr>
                      <w:rStyle w:val="FontStyle15"/>
                    </w:rPr>
                    <w:t>Е</w:t>
                  </w:r>
                </w:p>
              </w:tc>
            </w:tr>
            <w:tr w:rsidR="00C017E6" w:rsidRPr="00306CB9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306CB9" w:rsidRDefault="00C017E6" w:rsidP="00EE3C16">
                  <w:pPr>
                    <w:pStyle w:val="Style4"/>
                    <w:widowControl/>
                    <w:rPr>
                      <w:rStyle w:val="FontStyle15"/>
                    </w:rPr>
                  </w:pPr>
                </w:p>
              </w:tc>
            </w:tr>
            <w:tr w:rsidR="00C017E6" w:rsidRPr="00306CB9" w:rsidTr="00084F98">
              <w:tc>
                <w:tcPr>
                  <w:tcW w:w="9571" w:type="dxa"/>
                  <w:gridSpan w:val="2"/>
                  <w:shd w:val="clear" w:color="auto" w:fill="auto"/>
                </w:tcPr>
                <w:p w:rsidR="00C017E6" w:rsidRPr="00306CB9" w:rsidRDefault="00C017E6" w:rsidP="00EE3C16">
                  <w:pPr>
                    <w:pStyle w:val="Style4"/>
                    <w:widowControl/>
                    <w:rPr>
                      <w:rStyle w:val="FontStyle15"/>
                    </w:rPr>
                  </w:pPr>
                </w:p>
              </w:tc>
            </w:tr>
            <w:tr w:rsidR="00C017E6" w:rsidRPr="00306CB9" w:rsidTr="00084F98">
              <w:tc>
                <w:tcPr>
                  <w:tcW w:w="4785" w:type="dxa"/>
                  <w:shd w:val="clear" w:color="auto" w:fill="auto"/>
                </w:tcPr>
                <w:p w:rsidR="00C017E6" w:rsidRPr="00F07C4A" w:rsidRDefault="00F07C4A" w:rsidP="00EE3C16">
                  <w:pPr>
                    <w:pStyle w:val="Style4"/>
                    <w:widowControl/>
                    <w:jc w:val="left"/>
                    <w:rPr>
                      <w:rStyle w:val="FontStyle15"/>
                      <w:b w:val="0"/>
                    </w:rPr>
                  </w:pPr>
                  <w:r w:rsidRPr="00F07C4A">
                    <w:rPr>
                      <w:rStyle w:val="FontStyle17"/>
                      <w:b/>
                    </w:rPr>
                    <w:t xml:space="preserve">от  16 октября </w:t>
                  </w:r>
                  <w:r w:rsidR="00C017E6" w:rsidRPr="00F07C4A">
                    <w:rPr>
                      <w:rStyle w:val="FontStyle17"/>
                      <w:b/>
                    </w:rPr>
                    <w:t xml:space="preserve">2017 </w:t>
                  </w:r>
                  <w:r w:rsidRPr="00F07C4A">
                    <w:rPr>
                      <w:rStyle w:val="FontStyle17"/>
                      <w:b/>
                    </w:rPr>
                    <w:t>года</w:t>
                  </w:r>
                  <w:r w:rsidR="00C017E6" w:rsidRPr="00F07C4A">
                    <w:rPr>
                      <w:rStyle w:val="FontStyle17"/>
                      <w:b/>
                    </w:rPr>
                    <w:t xml:space="preserve">  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017E6" w:rsidRPr="00F07C4A" w:rsidRDefault="00C017E6" w:rsidP="00EE3C16">
                  <w:pPr>
                    <w:pStyle w:val="Style4"/>
                    <w:widowControl/>
                    <w:rPr>
                      <w:rStyle w:val="FontStyle15"/>
                      <w:b w:val="0"/>
                    </w:rPr>
                  </w:pPr>
                  <w:r w:rsidRPr="00F07C4A">
                    <w:rPr>
                      <w:rStyle w:val="FontStyle17"/>
                      <w:b/>
                    </w:rPr>
                    <w:t xml:space="preserve">№ </w:t>
                  </w:r>
                  <w:r w:rsidR="00D0498F">
                    <w:rPr>
                      <w:rStyle w:val="FontStyle17"/>
                      <w:b/>
                    </w:rPr>
                    <w:t>106</w:t>
                  </w:r>
                </w:p>
              </w:tc>
            </w:tr>
          </w:tbl>
          <w:p w:rsidR="00C017E6" w:rsidRPr="00C017E6" w:rsidRDefault="00C017E6" w:rsidP="00C017E6">
            <w:pPr>
              <w:spacing w:before="24" w:after="336" w:line="240" w:lineRule="auto"/>
              <w:ind w:right="27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</w:p>
          <w:p w:rsidR="00C017E6" w:rsidRPr="00AD3186" w:rsidRDefault="00C017E6" w:rsidP="00C017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О порядке ведения реестра расходных обязательств </w:t>
            </w:r>
          </w:p>
          <w:p w:rsidR="00C017E6" w:rsidRPr="00AD3186" w:rsidRDefault="00C017E6" w:rsidP="00C017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D318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</w:p>
          <w:p w:rsidR="00C017E6" w:rsidRPr="00C017E6" w:rsidRDefault="00C017E6" w:rsidP="00C017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C017E6" w:rsidRPr="00AD3186" w:rsidRDefault="00C017E6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соответствии со статьей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87 Бюджетного кодекса Российской Федерации, руководствуясь </w:t>
            </w:r>
            <w:r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Уставом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администрация муниципального образования </w:t>
            </w:r>
            <w:r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Епифанское Кимовского района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постановляет:</w:t>
            </w:r>
          </w:p>
          <w:p w:rsidR="00C017E6" w:rsidRPr="00C017E6" w:rsidRDefault="00C017E6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1. Утвердить порядок ведения реестра расходных обязательств муниципального образования </w:t>
            </w:r>
            <w:r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(приложение).</w:t>
            </w:r>
          </w:p>
          <w:p w:rsidR="00C017E6" w:rsidRPr="00C017E6" w:rsidRDefault="00C017E6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2. Финансовый орган </w:t>
            </w:r>
            <w:r w:rsidR="00AD3186"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AD318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AD3186"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Епифанское Кимовского района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считать уполномоченным органом по ведению реестра расходных обязательств муниципально</w:t>
            </w:r>
            <w:r w:rsidR="00AD3186"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 образования</w:t>
            </w:r>
            <w:r w:rsidR="00AD318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D3186" w:rsidRPr="00AD31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AD3186" w:rsidRPr="00AD3186" w:rsidRDefault="00E63976" w:rsidP="00AD318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FontStyle16"/>
                <w:rFonts w:eastAsia="Calibri"/>
                <w:b w:val="0"/>
                <w:sz w:val="24"/>
                <w:szCs w:val="24"/>
              </w:rPr>
              <w:t xml:space="preserve">3. </w:t>
            </w:r>
            <w:r w:rsidR="00AD3186" w:rsidRPr="00AD3186">
              <w:rPr>
                <w:rStyle w:val="FontStyle16"/>
                <w:rFonts w:eastAsia="Calibri"/>
                <w:b w:val="0"/>
                <w:sz w:val="24"/>
                <w:szCs w:val="24"/>
              </w:rPr>
              <w:t>Сектору делопроизводства, кадров, правовой работы (Князева Н.В.) обнародовать настоящее постановление и разместить на официальном сайте в сети Интернет.</w:t>
            </w:r>
          </w:p>
          <w:p w:rsidR="00C017E6" w:rsidRDefault="00E63976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Настоящее Постановление вступает в силу со дня его подписания.</w:t>
            </w:r>
          </w:p>
          <w:p w:rsidR="00E63976" w:rsidRDefault="00E63976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Pr="004A092A" w:rsidRDefault="00E63976" w:rsidP="00F01C24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F01C24" w:rsidRP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                        </w:t>
            </w:r>
          </w:p>
          <w:p w:rsidR="00E63976" w:rsidRPr="00C017E6" w:rsidRDefault="00E63976" w:rsidP="00F01C24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образова</w:t>
            </w:r>
            <w:r w:rsidR="00F01C24" w:rsidRP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ния Епифанское Кимовского района                 </w:t>
            </w:r>
            <w:r w:rsid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                  </w:t>
            </w:r>
            <w:r w:rsidR="00F01C24" w:rsidRPr="004A092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    Е. Н. Бабушкина</w:t>
            </w:r>
          </w:p>
          <w:p w:rsidR="00AD3186" w:rsidRPr="004A092A" w:rsidRDefault="00AD3186" w:rsidP="00F01C24">
            <w:pPr>
              <w:spacing w:after="0" w:line="240" w:lineRule="auto"/>
              <w:ind w:right="28" w:firstLine="709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</w:p>
          <w:p w:rsidR="00AD3186" w:rsidRDefault="00AD3186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AD3186" w:rsidRDefault="00AD3186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F01C24" w:rsidRPr="00C017E6" w:rsidRDefault="00F01C24" w:rsidP="00C017E6">
            <w:pPr>
              <w:spacing w:after="120" w:line="240" w:lineRule="auto"/>
              <w:ind w:right="28"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C017E6" w:rsidRPr="00C017E6" w:rsidRDefault="00C017E6" w:rsidP="00C017E6">
            <w:pPr>
              <w:spacing w:before="24" w:after="336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lastRenderedPageBreak/>
              <w:t>Приложение </w:t>
            </w:r>
            <w:r w:rsidRPr="00C017E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br/>
            </w:r>
            <w:r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к Постановлению администрации </w:t>
            </w:r>
            <w:r w:rsidRPr="00C017E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br/>
            </w:r>
            <w:r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муниципального образования </w:t>
            </w:r>
            <w:r w:rsidRPr="00C017E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br/>
            </w:r>
            <w:r w:rsidR="00F01C24"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 </w:t>
            </w:r>
            <w:r w:rsidRPr="00C017E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br/>
            </w:r>
            <w:r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 </w:t>
            </w:r>
            <w:r w:rsidR="00F07C4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16 октября </w:t>
            </w:r>
            <w:r w:rsidR="00F01C24"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2017г.</w:t>
            </w:r>
            <w:r w:rsidRPr="004A092A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 № </w:t>
            </w:r>
            <w:r w:rsidR="00D0498F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106</w:t>
            </w:r>
          </w:p>
          <w:p w:rsidR="00F01C24" w:rsidRDefault="00C017E6" w:rsidP="00F01C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Порядок ведения реестра расходных обязательств </w:t>
            </w:r>
          </w:p>
          <w:p w:rsidR="00C017E6" w:rsidRDefault="00C017E6" w:rsidP="00F01C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</w:p>
          <w:p w:rsidR="00F01C24" w:rsidRPr="00C017E6" w:rsidRDefault="00F01C24" w:rsidP="00F01C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1. Настоящий порядок, разработанный в соответствии с Бюджетным кодексом Российской Федерации, устанавливает основные принципы и правила ведения реестра расходных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Для целей настоящего Порядка используются следующие основные термины и понятия:</w:t>
            </w:r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расходные обязательства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 обусловленные нормативными правовыми актами органов местного самоуправления по вопросам местного значения, по вопросам осуществления органами местного самоуправления отдельных государственных полномочий (делегированных полномочий), а также заключенными муниципальным образованием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или от имени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договорами (соглашениями) по вопросам местного значения обязанности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предоставить физическим или</w:t>
            </w:r>
            <w:proofErr w:type="gramEnd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юридическим лицам, органам государственной власти, органам местного самоуправления, субъектам международного права средства местного бюджета;</w:t>
            </w:r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реестр расходных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 свод (перечень) нормативных правовых актов органов местного самоуправления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принятых по вопросам местного значения, по вопросам осуществления органами местного самоуправления отдельных государственных полномочий (делегированных полномочий) и заключенных органами местного самоуправления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Епифанское Кимовского района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договоров (соглашений) по вопросам местного значения, предусматривающих возникновение расходных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</w:t>
            </w:r>
            <w:proofErr w:type="gramEnd"/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подлежащих исполнению за счет собственных средств местного бюджета, а в части делегированных полномочий — за счет субвенций из регионального фонда компенсаций;</w:t>
            </w:r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фрагмент реестра расходных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 часть реестра расходных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формируемая распорядителем и (или) получателем средств местного бюджета и представляемая в финансов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ый орган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действующие обязательства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 расходные обязательства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возникшие в результате принятия нормативных правовых актов органов местного самоуправления, включенные в реестр расходных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 подлежащие исполнению в плановом периоде за счет средств местного бюджета, а в части делегированных полномочий — за счет субвенций из регионального фонда компенсаций;</w:t>
            </w:r>
            <w:proofErr w:type="gramEnd"/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бюджет действующих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 объем ассигнований, необходимый для исполнения действующих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01C24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 плановом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периоде (с распределением по годам);</w:t>
            </w:r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плановый период — период, составляющий три года.</w:t>
            </w:r>
          </w:p>
          <w:p w:rsidR="00C017E6" w:rsidRPr="00C017E6" w:rsidRDefault="00C017E6" w:rsidP="00F01C24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2. Реестр расходных обязательств муниципального образования </w:t>
            </w:r>
            <w:r w:rsidR="00F01C2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представляет собой единую информационную базу данных, содержащую в бумажной и электронной форме сведения, перечисленные в пункте 7 настоящего Порядка.</w:t>
            </w:r>
          </w:p>
          <w:p w:rsidR="00C017E6" w:rsidRPr="00C017E6" w:rsidRDefault="00C017E6" w:rsidP="0004797D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3. Ведение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осуществляется путем внесения в единую информационную базу данных сведений о расходных обязательствах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обновления и (или) исключения этих сведений.</w:t>
            </w:r>
          </w:p>
          <w:p w:rsidR="00C017E6" w:rsidRPr="00C017E6" w:rsidRDefault="00C017E6" w:rsidP="0004797D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Каждый вновь принятый нормативный правовой акт органов местного самоуправления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предусматривающий возникновение расходного обязательства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подлежит обязательному включению в реестр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C017E6" w:rsidRPr="00C017E6" w:rsidRDefault="00C017E6" w:rsidP="0004797D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4. Ведение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осуществляется финансовым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органом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C017E6" w:rsidRPr="00C017E6" w:rsidRDefault="00C017E6" w:rsidP="0004797D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5. В сфере реализации полномочий по ведению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4797D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финансовый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4797D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осуществляет следующее: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 обеспечивает распорядителей и получателей бюджетных средств методическими и инструктивными материалами по вопросам ведения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 осуществляет детальную проверку фрагментов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района. По итогам проверки финансовый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4797D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вправе изменить (дополнить) перечень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подлежащих отражению </w:t>
            </w:r>
            <w:proofErr w:type="gram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proofErr w:type="gramEnd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фрагменте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 сводит фрагменты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4797D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 отдельным распорядителям и (или) получателям средств местного бюджета в сводный реестр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 представляет реестр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 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Кимовский район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 порядке, установленном законодательством Тульской области.</w:t>
            </w:r>
          </w:p>
          <w:p w:rsidR="00C017E6" w:rsidRPr="00C017E6" w:rsidRDefault="00C017E6" w:rsidP="0004797D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6. В сфере реализации полномочий по ведению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4797D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распорядители и (или) получатели средств местного бюджета осуществляют следующее: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 ведут фрагмент реестра расходных обязательств муниципального образования </w:t>
            </w:r>
            <w:r w:rsidR="0004797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 соответствии с методическими и инструктивными материалами;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 представляют фрагмент реестра расходных обязательств муниципального образования </w:t>
            </w:r>
            <w:r w:rsidR="00D72CC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D72CC5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72CC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 финансовый орган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="00D72CC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D72CC5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 сроки до 10 января года, следующего за отчетным, и 10 мая текущего года, а также в случае запроса департамента финансов Тульской области с учетом изменений (дополнений) состава расходных обязательств муниципального образования </w:t>
            </w:r>
            <w:r w:rsidR="00D72CC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  <w:p w:rsidR="00C017E6" w:rsidRPr="00C017E6" w:rsidRDefault="00C017E6" w:rsidP="00D72CC5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7. Реестр расходных обязательств муниципального образования </w:t>
            </w:r>
            <w:r w:rsidR="00F8570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а также фрагменты реестра расходных обязательств муниципального образования </w:t>
            </w:r>
            <w:r w:rsidR="00F8570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8570E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состоят из следующих разделов: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— наименование вопроса местного значения или государственного полномочия, осуществляемого органами местного самоуправления муниципального образования </w:t>
            </w:r>
            <w:r w:rsidR="00F8570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F8570E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(делегированного полномочия);</w:t>
            </w:r>
          </w:p>
          <w:p w:rsid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нормативный правовой акт, договор, соглашение Российской Федерации, нормативный правовой акт, договор, соглашение субъекта Российской Федерации, муниципальный нормативный правовой акт, договор (соглашение), наименование и реквизиты, номер статьи, части, пункта, подпункта, абзаца, дата вступления в силу, срок действия;</w:t>
            </w:r>
            <w:proofErr w:type="gramEnd"/>
          </w:p>
          <w:p w:rsidR="00F8570E" w:rsidRPr="00C017E6" w:rsidRDefault="00F8570E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коды бюджетной классификации (по разделам, подразделам);</w:t>
            </w:r>
          </w:p>
          <w:p w:rsidR="00C017E6" w:rsidRPr="00C017E6" w:rsidRDefault="00136162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объем ассигнований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 исполнение расходного обязательства: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отчетный финансовый год (</w:t>
            </w:r>
            <w:proofErr w:type="spell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n</w:t>
            </w:r>
            <w:proofErr w:type="spellEnd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— 1) (план, факт);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текущий финансовый год (</w:t>
            </w:r>
            <w:proofErr w:type="spell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n</w:t>
            </w:r>
            <w:proofErr w:type="spellEnd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(план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очередной финансовый год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(прогноз)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плановый год (</w:t>
            </w:r>
            <w:proofErr w:type="spell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n</w:t>
            </w:r>
            <w:proofErr w:type="spellEnd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+ 1) (прогноз);</w:t>
            </w:r>
          </w:p>
          <w:p w:rsidR="00C017E6" w:rsidRPr="00C017E6" w:rsidRDefault="00C017E6" w:rsidP="00F01C24">
            <w:pPr>
              <w:spacing w:after="12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— плановый год (</w:t>
            </w:r>
            <w:proofErr w:type="spellStart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n</w:t>
            </w:r>
            <w:proofErr w:type="spellEnd"/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+ 2) (прогноз).</w:t>
            </w:r>
          </w:p>
          <w:p w:rsidR="00C017E6" w:rsidRPr="00C017E6" w:rsidRDefault="00C017E6" w:rsidP="00017861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8. Ведение реестра расходных обязательств муниципального образования 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а также ведение фрагментов реестра расходных обязательств муниципального образования 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17861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осуществляется по форме согласно приложению 1 к настоящему Порядку.</w:t>
            </w:r>
          </w:p>
          <w:p w:rsidR="00C017E6" w:rsidRPr="00C017E6" w:rsidRDefault="00C017E6" w:rsidP="00017861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9. Данные реестра расходных обязательств муниципального образования 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текущего года являются основой для среднесрочного планирования в части формирования бюджета действующих обязательств муниципального образования 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17861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 проекта местного бюджета на очередной финансовый год и плановый период.</w:t>
            </w:r>
          </w:p>
          <w:p w:rsidR="00C017E6" w:rsidRPr="00C017E6" w:rsidRDefault="00C017E6" w:rsidP="00017861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Порядок использования данных реестра расходных обязательств муниципального образования 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017861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разработке проекта местного бюджета на очередной финансовый год и плановый период определяется в муниципальном нормативном правовом акте об организации бюджетного процесса в муниципальном образовании </w:t>
            </w:r>
            <w:r w:rsidR="0001786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C017E6" w:rsidRPr="00C017E6" w:rsidRDefault="00017861" w:rsidP="004A092A">
            <w:pPr>
              <w:spacing w:after="120" w:line="240" w:lineRule="auto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10. Финансовый орган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 месячный срок осуществляет сведение обновленных фрагментов реестра расходных обязательств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формирование (обновление) реестра расходных обязательств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Фи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нансовый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осуществляет закрепление данного состояния реестра расходных обязательств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Епифанское Кимовского района</w:t>
            </w:r>
            <w:r w:rsidR="00C017E6" w:rsidRPr="00C017E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 архивирование соответствующего состояния реестра в эле</w:t>
            </w:r>
            <w:r w:rsidR="000B19D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ктронном и печатном форматах</w:t>
            </w:r>
            <w:r w:rsidR="004A092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</w:tr>
    </w:tbl>
    <w:p w:rsidR="00084F98" w:rsidRDefault="00084F98" w:rsidP="00C017E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"/>
          <w:szCs w:val="2"/>
          <w:lang w:eastAsia="ru-RU"/>
        </w:rPr>
        <w:sectPr w:rsidR="00084F98" w:rsidSect="000B19D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7E6" w:rsidRPr="00C017E6" w:rsidTr="00084F98">
        <w:tc>
          <w:tcPr>
            <w:tcW w:w="9355" w:type="dxa"/>
            <w:shd w:val="clear" w:color="auto" w:fill="FFFFFF"/>
          </w:tcPr>
          <w:p w:rsidR="00C017E6" w:rsidRPr="00C017E6" w:rsidRDefault="00C017E6" w:rsidP="00C017E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"/>
                <w:szCs w:val="2"/>
                <w:lang w:eastAsia="ru-RU"/>
              </w:rPr>
            </w:pPr>
          </w:p>
        </w:tc>
      </w:tr>
    </w:tbl>
    <w:p w:rsidR="004A092A" w:rsidRPr="000B19D8" w:rsidRDefault="004A092A" w:rsidP="000B19D8">
      <w:pPr>
        <w:sectPr w:rsidR="004A092A" w:rsidRPr="000B19D8" w:rsidSect="000B19D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A092A" w:rsidRPr="004A092A" w:rsidRDefault="004A092A" w:rsidP="004A092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A092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Приложение 1 </w:t>
      </w:r>
    </w:p>
    <w:p w:rsidR="004A092A" w:rsidRPr="004A092A" w:rsidRDefault="004A092A" w:rsidP="004A092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A092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к Порядку </w:t>
      </w:r>
      <w:r w:rsidRPr="00C017E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ведения реестра расходных обязательств </w:t>
      </w:r>
    </w:p>
    <w:p w:rsidR="004A092A" w:rsidRPr="004A092A" w:rsidRDefault="004A092A" w:rsidP="004A092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C017E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муниципального образования </w:t>
      </w:r>
      <w:r w:rsidRPr="004A092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Епифанское Кимовского района </w:t>
      </w:r>
    </w:p>
    <w:p w:rsidR="004A092A" w:rsidRDefault="004A092A" w:rsidP="004A092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A092A" w:rsidRDefault="000B19D8" w:rsidP="004A09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017E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Форма реестра расходных обязательств муниципального образования </w:t>
      </w:r>
      <w:r w:rsidRPr="0013616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Епифанское Кимовского района</w:t>
      </w:r>
      <w:r w:rsidRPr="00C017E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</w:t>
      </w:r>
    </w:p>
    <w:p w:rsidR="000B19D8" w:rsidRDefault="000B19D8" w:rsidP="004A09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017E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фрагмента реестра расходных обязательств муниципального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F15FD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образования </w:t>
      </w:r>
      <w:r w:rsidRPr="00F15FD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Епифанское Кимовского района</w:t>
      </w:r>
    </w:p>
    <w:p w:rsidR="004A092A" w:rsidRDefault="004A092A" w:rsidP="004A09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4898" w:type="dxa"/>
        <w:tblLayout w:type="fixed"/>
        <w:tblLook w:val="04A0"/>
      </w:tblPr>
      <w:tblGrid>
        <w:gridCol w:w="2972"/>
        <w:gridCol w:w="2126"/>
        <w:gridCol w:w="1985"/>
        <w:gridCol w:w="1275"/>
        <w:gridCol w:w="380"/>
        <w:gridCol w:w="360"/>
        <w:gridCol w:w="960"/>
        <w:gridCol w:w="960"/>
        <w:gridCol w:w="960"/>
        <w:gridCol w:w="1000"/>
        <w:gridCol w:w="960"/>
        <w:gridCol w:w="960"/>
      </w:tblGrid>
      <w:tr w:rsidR="000B19D8" w:rsidRPr="00084F98" w:rsidTr="00EE3C16">
        <w:trPr>
          <w:trHeight w:val="45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полномочия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Реквизиты правового акта (договора, соглашения)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глава, статья, подстатья, пункт, подпункт, абзац правового акта (договора, соглашения)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вступления в силу и срок действия правового акта (договора, соглашения)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ассигнований на исполнение расходного обязательства, тыс. рублей</w:t>
            </w:r>
          </w:p>
        </w:tc>
      </w:tr>
      <w:tr w:rsidR="000B19D8" w:rsidRPr="00084F98" w:rsidTr="00EE3C16">
        <w:trPr>
          <w:trHeight w:val="45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Отчетный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Текущий год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4A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Очередной год, прогноз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4A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Второй год, прогноз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4A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Третий год, прогноз </w:t>
            </w:r>
          </w:p>
        </w:tc>
      </w:tr>
      <w:tr w:rsidR="000B19D8" w:rsidRPr="00084F98" w:rsidTr="00EE3C16">
        <w:trPr>
          <w:trHeight w:val="6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D8" w:rsidRPr="00084F98" w:rsidRDefault="000B19D8" w:rsidP="004A0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19D8" w:rsidRPr="00084F98" w:rsidTr="00EE3C1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D8" w:rsidRPr="00084F98" w:rsidRDefault="000B19D8" w:rsidP="00EE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F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</w:tbl>
    <w:p w:rsidR="00084F98" w:rsidRDefault="00084F98" w:rsidP="000B19D8"/>
    <w:sectPr w:rsidR="00084F98" w:rsidSect="000B19D8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7E6"/>
    <w:rsid w:val="00017861"/>
    <w:rsid w:val="0004797D"/>
    <w:rsid w:val="00084F98"/>
    <w:rsid w:val="000B19D8"/>
    <w:rsid w:val="000F5950"/>
    <w:rsid w:val="0012604E"/>
    <w:rsid w:val="00136162"/>
    <w:rsid w:val="001A2579"/>
    <w:rsid w:val="001B356D"/>
    <w:rsid w:val="003A0FA2"/>
    <w:rsid w:val="003E61F6"/>
    <w:rsid w:val="004170AA"/>
    <w:rsid w:val="004A092A"/>
    <w:rsid w:val="006068D7"/>
    <w:rsid w:val="009A68FD"/>
    <w:rsid w:val="00AB7D24"/>
    <w:rsid w:val="00AD3186"/>
    <w:rsid w:val="00C017E6"/>
    <w:rsid w:val="00D0498F"/>
    <w:rsid w:val="00D72CC5"/>
    <w:rsid w:val="00E63976"/>
    <w:rsid w:val="00EC4B57"/>
    <w:rsid w:val="00F01C24"/>
    <w:rsid w:val="00F07C4A"/>
    <w:rsid w:val="00F15FD8"/>
    <w:rsid w:val="00F8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A2"/>
  </w:style>
  <w:style w:type="paragraph" w:styleId="1">
    <w:name w:val="heading 1"/>
    <w:basedOn w:val="a"/>
    <w:link w:val="10"/>
    <w:uiPriority w:val="9"/>
    <w:qFormat/>
    <w:rsid w:val="00C0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1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7E6"/>
    <w:rPr>
      <w:b/>
      <w:bCs/>
    </w:rPr>
  </w:style>
  <w:style w:type="character" w:customStyle="1" w:styleId="apple-converted-space">
    <w:name w:val="apple-converted-space"/>
    <w:basedOn w:val="a0"/>
    <w:rsid w:val="00C017E6"/>
  </w:style>
  <w:style w:type="character" w:customStyle="1" w:styleId="FontStyle16">
    <w:name w:val="Font Style16"/>
    <w:uiPriority w:val="99"/>
    <w:rsid w:val="00C017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017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017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017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2017-10-16T13:39:00Z</cp:lastPrinted>
  <dcterms:created xsi:type="dcterms:W3CDTF">2019-02-19T08:12:00Z</dcterms:created>
  <dcterms:modified xsi:type="dcterms:W3CDTF">2019-02-19T08:12:00Z</dcterms:modified>
</cp:coreProperties>
</file>